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F659" w14:textId="57DBF3D9" w:rsidR="00BF20E0" w:rsidRPr="00BF20E0" w:rsidRDefault="00BF20E0" w:rsidP="00BF20E0">
      <w:pPr>
        <w:keepNext/>
        <w:keepLines/>
        <w:spacing w:after="0"/>
        <w:ind w:left="720"/>
        <w:jc w:val="right"/>
        <w:outlineLvl w:val="1"/>
        <w:rPr>
          <w:rFonts w:ascii="Arial" w:eastAsia="SimSun" w:hAnsi="SimSun" w:cs="Arial"/>
          <w:szCs w:val="20"/>
        </w:rPr>
      </w:pPr>
      <w:r w:rsidRPr="00BF20E0">
        <w:rPr>
          <w:rFonts w:ascii="Arial" w:eastAsia="SimSun" w:hAnsi="SimSun" w:cs="Arial"/>
          <w:szCs w:val="20"/>
        </w:rPr>
        <w:t xml:space="preserve">TRIM ID: </w:t>
      </w:r>
      <w:r>
        <w:rPr>
          <w:rFonts w:ascii="Arial" w:eastAsia="SimSun" w:hAnsi="SimSun" w:cs="Arial"/>
          <w:szCs w:val="20"/>
        </w:rPr>
        <w:t>CD/20/7260</w:t>
      </w:r>
    </w:p>
    <w:p w14:paraId="2E6E2BEE" w14:textId="203B91BE" w:rsidR="0028060D" w:rsidRPr="0028060D" w:rsidRDefault="0028060D" w:rsidP="0028060D">
      <w:pPr>
        <w:keepNext/>
        <w:keepLines/>
        <w:spacing w:after="0"/>
        <w:outlineLvl w:val="1"/>
        <w:rPr>
          <w:rFonts w:ascii="Arial" w:eastAsia="SimSun" w:hAnsi="SimSun" w:cs="Arial"/>
          <w:b/>
          <w:color w:val="5BBF21"/>
          <w:sz w:val="24"/>
          <w:szCs w:val="26"/>
        </w:rPr>
      </w:pPr>
      <w:proofErr w:type="spellStart"/>
      <w:r w:rsidRPr="0028060D">
        <w:rPr>
          <w:rFonts w:ascii="Arial" w:eastAsia="SimSun" w:hAnsi="SimSun" w:cs="Arial"/>
          <w:b/>
          <w:color w:val="5BBF21"/>
          <w:sz w:val="24"/>
          <w:szCs w:val="26"/>
        </w:rPr>
        <w:t>Th</w:t>
      </w:r>
      <w:r w:rsidRPr="0028060D">
        <w:rPr>
          <w:rFonts w:ascii="Arial" w:eastAsia="SimSun" w:hAnsi="SimSun" w:cs="Arial"/>
          <w:b/>
          <w:color w:val="5BBF21"/>
          <w:sz w:val="24"/>
          <w:szCs w:val="26"/>
        </w:rPr>
        <w:t>ô</w:t>
      </w:r>
      <w:r w:rsidRPr="0028060D">
        <w:rPr>
          <w:rFonts w:ascii="Arial" w:eastAsia="SimSun" w:hAnsi="SimSun" w:cs="Arial"/>
          <w:b/>
          <w:color w:val="5BBF21"/>
          <w:sz w:val="24"/>
          <w:szCs w:val="26"/>
        </w:rPr>
        <w:t>ng</w:t>
      </w:r>
      <w:proofErr w:type="spellEnd"/>
      <w:r w:rsidRPr="0028060D">
        <w:rPr>
          <w:rFonts w:ascii="Arial" w:eastAsia="SimSun" w:hAnsi="SimSun" w:cs="Arial"/>
          <w:b/>
          <w:color w:val="5BBF21"/>
          <w:sz w:val="24"/>
          <w:szCs w:val="26"/>
        </w:rPr>
        <w:t xml:space="preserve"> tin </w:t>
      </w:r>
      <w:proofErr w:type="spellStart"/>
      <w:r w:rsidRPr="0028060D">
        <w:rPr>
          <w:rFonts w:ascii="Arial" w:eastAsia="SimSun" w:hAnsi="SimSun" w:cs="Arial"/>
          <w:b/>
          <w:color w:val="5BBF21"/>
          <w:sz w:val="24"/>
          <w:szCs w:val="26"/>
        </w:rPr>
        <w:t>li</w:t>
      </w:r>
      <w:r w:rsidRPr="0028060D">
        <w:rPr>
          <w:rFonts w:ascii="Arial" w:eastAsia="SimSun" w:hAnsi="SimSun" w:cs="Arial"/>
          <w:b/>
          <w:color w:val="5BBF21"/>
          <w:sz w:val="24"/>
          <w:szCs w:val="26"/>
        </w:rPr>
        <w:t>ê</w:t>
      </w:r>
      <w:r w:rsidRPr="0028060D">
        <w:rPr>
          <w:rFonts w:ascii="Arial" w:eastAsia="SimSun" w:hAnsi="SimSun" w:cs="Arial"/>
          <w:b/>
          <w:color w:val="5BBF21"/>
          <w:sz w:val="24"/>
          <w:szCs w:val="26"/>
        </w:rPr>
        <w:t>n</w:t>
      </w:r>
      <w:proofErr w:type="spellEnd"/>
      <w:r w:rsidRPr="0028060D">
        <w:rPr>
          <w:rFonts w:ascii="Arial" w:eastAsia="SimSun" w:hAnsi="SimSun" w:cs="Arial"/>
          <w:b/>
          <w:color w:val="5BBF21"/>
          <w:sz w:val="24"/>
          <w:szCs w:val="26"/>
        </w:rPr>
        <w:t xml:space="preserve"> </w:t>
      </w:r>
      <w:proofErr w:type="spellStart"/>
      <w:r w:rsidRPr="0028060D">
        <w:rPr>
          <w:rFonts w:ascii="Arial" w:eastAsia="SimSun" w:hAnsi="SimSun" w:cs="Arial"/>
          <w:b/>
          <w:color w:val="5BBF21"/>
          <w:sz w:val="24"/>
          <w:szCs w:val="26"/>
        </w:rPr>
        <w:t>quan</w:t>
      </w:r>
      <w:proofErr w:type="spellEnd"/>
      <w:r w:rsidRPr="0028060D">
        <w:rPr>
          <w:rFonts w:ascii="Arial" w:eastAsia="SimSun" w:hAnsi="SimSun" w:cs="Arial"/>
          <w:b/>
          <w:color w:val="5BBF21"/>
          <w:sz w:val="24"/>
          <w:szCs w:val="26"/>
        </w:rPr>
        <w:t xml:space="preserve"> </w:t>
      </w:r>
      <w:proofErr w:type="spellStart"/>
      <w:r w:rsidRPr="0028060D">
        <w:rPr>
          <w:rFonts w:ascii="Cambria" w:eastAsia="SimSun" w:hAnsi="Cambria" w:cs="Cambria"/>
          <w:b/>
          <w:color w:val="5BBF21"/>
          <w:sz w:val="24"/>
          <w:szCs w:val="26"/>
        </w:rPr>
        <w:t>đế</w:t>
      </w:r>
      <w:r w:rsidRPr="0028060D">
        <w:rPr>
          <w:rFonts w:ascii="Arial" w:eastAsia="SimSun" w:hAnsi="SimSun" w:cs="Arial"/>
          <w:b/>
          <w:color w:val="5BBF21"/>
          <w:sz w:val="24"/>
          <w:szCs w:val="26"/>
        </w:rPr>
        <w:t>n</w:t>
      </w:r>
      <w:proofErr w:type="spellEnd"/>
      <w:r w:rsidRPr="0028060D">
        <w:rPr>
          <w:rFonts w:ascii="Arial" w:eastAsia="SimSun" w:hAnsi="SimSun" w:cs="Arial"/>
          <w:b/>
          <w:color w:val="5BBF21"/>
          <w:sz w:val="24"/>
          <w:szCs w:val="26"/>
        </w:rPr>
        <w:t xml:space="preserve"> Coronavirus (COVID-19) </w:t>
      </w:r>
      <w:proofErr w:type="spellStart"/>
      <w:r w:rsidRPr="0028060D">
        <w:rPr>
          <w:rFonts w:ascii="Arial" w:eastAsia="SimSun" w:hAnsi="SimSun" w:cs="Arial"/>
          <w:b/>
          <w:color w:val="5BBF21"/>
          <w:sz w:val="24"/>
          <w:szCs w:val="26"/>
        </w:rPr>
        <w:t>d</w:t>
      </w:r>
      <w:r w:rsidRPr="0028060D">
        <w:rPr>
          <w:rFonts w:ascii="Arial" w:eastAsia="SimSun" w:hAnsi="SimSun" w:cs="Arial"/>
          <w:b/>
          <w:color w:val="5BBF21"/>
          <w:sz w:val="24"/>
          <w:szCs w:val="26"/>
        </w:rPr>
        <w:t>à</w:t>
      </w:r>
      <w:r w:rsidRPr="0028060D">
        <w:rPr>
          <w:rFonts w:ascii="Arial" w:eastAsia="SimSun" w:hAnsi="SimSun" w:cs="Arial"/>
          <w:b/>
          <w:color w:val="5BBF21"/>
          <w:sz w:val="24"/>
          <w:szCs w:val="26"/>
        </w:rPr>
        <w:t>nh</w:t>
      </w:r>
      <w:proofErr w:type="spellEnd"/>
      <w:r w:rsidRPr="0028060D">
        <w:rPr>
          <w:rFonts w:ascii="Arial" w:eastAsia="SimSun" w:hAnsi="SimSun" w:cs="Arial"/>
          <w:b/>
          <w:color w:val="5BBF21"/>
          <w:sz w:val="24"/>
          <w:szCs w:val="26"/>
        </w:rPr>
        <w:t xml:space="preserve"> </w:t>
      </w:r>
      <w:proofErr w:type="spellStart"/>
      <w:r w:rsidRPr="0028060D">
        <w:rPr>
          <w:rFonts w:ascii="Arial" w:eastAsia="SimSun" w:hAnsi="SimSun" w:cs="Arial"/>
          <w:b/>
          <w:color w:val="5BBF21"/>
          <w:sz w:val="24"/>
          <w:szCs w:val="26"/>
        </w:rPr>
        <w:t>cho</w:t>
      </w:r>
      <w:proofErr w:type="spellEnd"/>
      <w:r w:rsidRPr="0028060D">
        <w:rPr>
          <w:rFonts w:ascii="Arial" w:eastAsia="SimSun" w:hAnsi="SimSun" w:cs="Arial"/>
          <w:b/>
          <w:color w:val="5BBF21"/>
          <w:sz w:val="24"/>
          <w:szCs w:val="26"/>
        </w:rPr>
        <w:t xml:space="preserve"> </w:t>
      </w:r>
      <w:proofErr w:type="spellStart"/>
      <w:r w:rsidRPr="0028060D">
        <w:rPr>
          <w:rFonts w:ascii="Arial" w:eastAsia="SimSun" w:hAnsi="SimSun" w:cs="Arial"/>
          <w:b/>
          <w:color w:val="5BBF21"/>
          <w:sz w:val="24"/>
          <w:szCs w:val="26"/>
        </w:rPr>
        <w:t>ng</w:t>
      </w:r>
      <w:r w:rsidRPr="0028060D">
        <w:rPr>
          <w:rFonts w:ascii="Cambria" w:eastAsia="SimSun" w:hAnsi="Cambria" w:cs="Cambria"/>
          <w:b/>
          <w:color w:val="5BBF21"/>
          <w:sz w:val="24"/>
          <w:szCs w:val="26"/>
        </w:rPr>
        <w:t>ườ</w:t>
      </w:r>
      <w:r w:rsidRPr="0028060D">
        <w:rPr>
          <w:rFonts w:ascii="Arial" w:eastAsia="SimSun" w:hAnsi="SimSun" w:cs="Arial"/>
          <w:b/>
          <w:color w:val="5BBF21"/>
          <w:sz w:val="24"/>
          <w:szCs w:val="26"/>
        </w:rPr>
        <w:t>i</w:t>
      </w:r>
      <w:proofErr w:type="spellEnd"/>
      <w:r w:rsidRPr="0028060D">
        <w:rPr>
          <w:rFonts w:ascii="Arial" w:eastAsia="SimSun" w:hAnsi="SimSun" w:cs="Arial"/>
          <w:b/>
          <w:color w:val="5BBF21"/>
          <w:sz w:val="24"/>
          <w:szCs w:val="26"/>
        </w:rPr>
        <w:t xml:space="preserve"> </w:t>
      </w:r>
      <w:proofErr w:type="spellStart"/>
      <w:r w:rsidRPr="0028060D">
        <w:rPr>
          <w:rFonts w:ascii="Cambria" w:eastAsia="SimSun" w:hAnsi="Cambria" w:cs="Cambria"/>
          <w:b/>
          <w:color w:val="5BBF21"/>
          <w:sz w:val="24"/>
          <w:szCs w:val="26"/>
        </w:rPr>
        <w:t>đượ</w:t>
      </w:r>
      <w:r w:rsidRPr="0028060D">
        <w:rPr>
          <w:rFonts w:ascii="Arial" w:eastAsia="SimSun" w:hAnsi="SimSun" w:cs="Arial"/>
          <w:b/>
          <w:color w:val="5BBF21"/>
          <w:sz w:val="24"/>
          <w:szCs w:val="26"/>
        </w:rPr>
        <w:t>c</w:t>
      </w:r>
      <w:proofErr w:type="spellEnd"/>
      <w:r w:rsidRPr="0028060D">
        <w:rPr>
          <w:rFonts w:ascii="Arial" w:eastAsia="SimSun" w:hAnsi="SimSun" w:cs="Arial"/>
          <w:b/>
          <w:color w:val="5BBF21"/>
          <w:sz w:val="24"/>
          <w:szCs w:val="26"/>
        </w:rPr>
        <w:t xml:space="preserve"> </w:t>
      </w:r>
      <w:proofErr w:type="spellStart"/>
      <w:r w:rsidRPr="0028060D">
        <w:rPr>
          <w:rFonts w:ascii="Arial" w:eastAsia="SimSun" w:hAnsi="SimSun" w:cs="Arial"/>
          <w:b/>
          <w:color w:val="5BBF21"/>
          <w:sz w:val="24"/>
          <w:szCs w:val="26"/>
        </w:rPr>
        <w:t>c</w:t>
      </w:r>
      <w:r w:rsidRPr="0028060D">
        <w:rPr>
          <w:rFonts w:ascii="Cambria" w:eastAsia="SimSun" w:hAnsi="Cambria" w:cs="Cambria"/>
          <w:b/>
          <w:color w:val="5BBF21"/>
          <w:sz w:val="24"/>
          <w:szCs w:val="26"/>
        </w:rPr>
        <w:t>ấ</w:t>
      </w:r>
      <w:r w:rsidRPr="0028060D">
        <w:rPr>
          <w:rFonts w:ascii="Arial" w:eastAsia="SimSun" w:hAnsi="SimSun" w:cs="Arial"/>
          <w:b/>
          <w:color w:val="5BBF21"/>
          <w:sz w:val="24"/>
          <w:szCs w:val="26"/>
        </w:rPr>
        <w:t>p</w:t>
      </w:r>
      <w:proofErr w:type="spellEnd"/>
      <w:r w:rsidRPr="0028060D">
        <w:rPr>
          <w:rFonts w:ascii="Arial" w:eastAsia="SimSun" w:hAnsi="SimSun" w:cs="Arial"/>
          <w:b/>
          <w:color w:val="5BBF21"/>
          <w:sz w:val="24"/>
          <w:szCs w:val="26"/>
        </w:rPr>
        <w:t xml:space="preserve"> </w:t>
      </w:r>
      <w:proofErr w:type="spellStart"/>
      <w:r w:rsidRPr="0028060D">
        <w:rPr>
          <w:rFonts w:ascii="Arial" w:eastAsia="SimSun" w:hAnsi="SimSun" w:cs="Arial"/>
          <w:b/>
          <w:color w:val="5BBF21"/>
          <w:sz w:val="24"/>
          <w:szCs w:val="26"/>
        </w:rPr>
        <w:t>gi</w:t>
      </w:r>
      <w:r w:rsidRPr="0028060D">
        <w:rPr>
          <w:rFonts w:ascii="Cambria" w:eastAsia="SimSun" w:hAnsi="Cambria" w:cs="Cambria"/>
          <w:b/>
          <w:color w:val="5BBF21"/>
          <w:sz w:val="24"/>
          <w:szCs w:val="26"/>
        </w:rPr>
        <w:t>ấ</w:t>
      </w:r>
      <w:r w:rsidRPr="0028060D">
        <w:rPr>
          <w:rFonts w:ascii="Arial" w:eastAsia="SimSun" w:hAnsi="SimSun" w:cs="Arial"/>
          <w:b/>
          <w:color w:val="5BBF21"/>
          <w:sz w:val="24"/>
          <w:szCs w:val="26"/>
        </w:rPr>
        <w:t>y</w:t>
      </w:r>
      <w:proofErr w:type="spellEnd"/>
      <w:r w:rsidRPr="0028060D">
        <w:rPr>
          <w:rFonts w:ascii="Arial" w:eastAsia="SimSun" w:hAnsi="SimSun" w:cs="Arial"/>
          <w:b/>
          <w:color w:val="5BBF21"/>
          <w:sz w:val="24"/>
          <w:szCs w:val="26"/>
        </w:rPr>
        <w:t xml:space="preserve"> </w:t>
      </w:r>
      <w:proofErr w:type="spellStart"/>
      <w:r w:rsidRPr="0028060D">
        <w:rPr>
          <w:rFonts w:ascii="Arial" w:eastAsia="SimSun" w:hAnsi="SimSun" w:cs="Arial"/>
          <w:b/>
          <w:color w:val="5BBF21"/>
          <w:sz w:val="24"/>
          <w:szCs w:val="26"/>
        </w:rPr>
        <w:t>ph</w:t>
      </w:r>
      <w:r w:rsidRPr="0028060D">
        <w:rPr>
          <w:rFonts w:ascii="Arial" w:eastAsia="SimSun" w:hAnsi="SimSun" w:cs="Arial"/>
          <w:b/>
          <w:color w:val="5BBF21"/>
          <w:sz w:val="24"/>
          <w:szCs w:val="26"/>
        </w:rPr>
        <w:t>é</w:t>
      </w:r>
      <w:r w:rsidRPr="0028060D">
        <w:rPr>
          <w:rFonts w:ascii="Arial" w:eastAsia="SimSun" w:hAnsi="SimSun" w:cs="Arial"/>
          <w:b/>
          <w:color w:val="5BBF21"/>
          <w:sz w:val="24"/>
          <w:szCs w:val="26"/>
        </w:rPr>
        <w:t>p</w:t>
      </w:r>
      <w:proofErr w:type="spellEnd"/>
      <w:r w:rsidRPr="0028060D">
        <w:rPr>
          <w:rFonts w:ascii="Arial" w:eastAsia="SimSun" w:hAnsi="SimSun" w:cs="Arial"/>
          <w:b/>
          <w:color w:val="5BBF21"/>
          <w:sz w:val="24"/>
          <w:szCs w:val="26"/>
        </w:rPr>
        <w:t xml:space="preserve">                         </w:t>
      </w:r>
    </w:p>
    <w:p w14:paraId="53980FF8"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049C2FF9" w14:textId="77777777" w:rsidR="0028060D" w:rsidRPr="0028060D" w:rsidRDefault="0028060D" w:rsidP="0028060D">
      <w:pPr>
        <w:shd w:val="clear" w:color="auto" w:fill="FEFEFE"/>
        <w:spacing w:after="0"/>
        <w:rPr>
          <w:rFonts w:ascii="Arial" w:eastAsia="Times New Roman" w:hAnsi="Arial" w:cs="Arial"/>
          <w:b/>
          <w:bCs/>
          <w:sz w:val="22"/>
          <w:szCs w:val="22"/>
          <w:lang w:val="vi-VN" w:eastAsia="en-AU"/>
        </w:rPr>
      </w:pPr>
      <w:bookmarkStart w:id="0" w:name="_GoBack"/>
      <w:bookmarkEnd w:id="0"/>
      <w:r w:rsidRPr="0028060D">
        <w:rPr>
          <w:rFonts w:ascii="Arial" w:eastAsia="Times New Roman" w:hAnsi="Arial" w:cs="Times New Roman"/>
          <w:b/>
          <w:sz w:val="22"/>
          <w:lang w:val="vi-VN" w:eastAsia="en-AU"/>
        </w:rPr>
        <w:t>Các biện pháp hỗ trợ người có giấy phép</w:t>
      </w:r>
    </w:p>
    <w:p w14:paraId="76E906BF" w14:textId="77777777" w:rsidR="0028060D" w:rsidRPr="0028060D" w:rsidRDefault="0028060D" w:rsidP="0028060D">
      <w:pPr>
        <w:shd w:val="clear" w:color="auto" w:fill="FEFEFE"/>
        <w:spacing w:after="0"/>
        <w:rPr>
          <w:rFonts w:ascii="Arial" w:eastAsia="Times New Roman" w:hAnsi="Arial" w:cs="Arial"/>
          <w:b/>
          <w:bCs/>
          <w:sz w:val="22"/>
          <w:szCs w:val="22"/>
          <w:lang w:val="vi-VN" w:eastAsia="en-AU"/>
        </w:rPr>
      </w:pPr>
    </w:p>
    <w:p w14:paraId="64B4BC6E"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Các biện pháp hỗ trợ người có giấy phép đã được thực hiện, bao gồm:</w:t>
      </w:r>
    </w:p>
    <w:p w14:paraId="04ADA94C" w14:textId="77777777" w:rsidR="0028060D" w:rsidRPr="0028060D" w:rsidRDefault="0028060D" w:rsidP="0028060D">
      <w:pPr>
        <w:numPr>
          <w:ilvl w:val="0"/>
          <w:numId w:val="19"/>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miễn lệ phí tất cả đơn xin cấp giấy phép kinh doanh rượu bia tại tiểu bang Victoria năm 2020 và hoàn trả (hoặc miễn) lệ phí gia hạn giấy phép rượu bia năm 2020 cho các doanh nghiệp bị ảnh hưởng</w:t>
      </w:r>
    </w:p>
    <w:p w14:paraId="15447A37" w14:textId="77777777" w:rsidR="0028060D" w:rsidRPr="0028060D" w:rsidRDefault="0028060D" w:rsidP="0028060D">
      <w:pPr>
        <w:numPr>
          <w:ilvl w:val="0"/>
          <w:numId w:val="19"/>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thủ tục đơn giản hóa cho các đơn xin giấy phép hạn chế tạm thời được xét duyệt dứt điểm trong vòng 3 ngày làm việc</w:t>
      </w:r>
    </w:p>
    <w:p w14:paraId="7F114CE5" w14:textId="77777777" w:rsidR="0028060D" w:rsidRPr="0028060D" w:rsidRDefault="0028060D" w:rsidP="0028060D">
      <w:pPr>
        <w:numPr>
          <w:ilvl w:val="0"/>
          <w:numId w:val="19"/>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miễn lệ phí nộp đơn cho giấy phép hạn chế tạm thời để các doanh nghiệp có giấy phép kinh doanh rượu bia hiện tại có thể bán rượu bia mang đi (takeaway) và/hoặc giao hàng</w:t>
      </w:r>
    </w:p>
    <w:p w14:paraId="55BFE0E1" w14:textId="77777777" w:rsidR="0028060D" w:rsidRPr="0028060D" w:rsidRDefault="0028060D" w:rsidP="0028060D">
      <w:pPr>
        <w:numPr>
          <w:ilvl w:val="0"/>
          <w:numId w:val="19"/>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cho phép giảng dạy các lớp huấn luyện ảo về Dịch vụ Rượu Bia có Trách nhiệm (RSA, Responsible Service of Alcohol) bởi các tổ chức huấn luyện có đăng ký (Registered Training Organisation) và được VCGLR chấp thuận </w:t>
      </w:r>
    </w:p>
    <w:p w14:paraId="3D2302F6" w14:textId="77777777" w:rsidR="0028060D" w:rsidRPr="0028060D" w:rsidRDefault="0028060D" w:rsidP="0028060D">
      <w:pPr>
        <w:shd w:val="clear" w:color="auto" w:fill="FEFEFE"/>
        <w:spacing w:after="0"/>
        <w:rPr>
          <w:rFonts w:ascii="Arial" w:eastAsia="Times New Roman" w:hAnsi="Arial" w:cs="Arial"/>
          <w:b/>
          <w:bCs/>
          <w:sz w:val="22"/>
          <w:szCs w:val="22"/>
          <w:lang w:val="vi-VN" w:eastAsia="en-AU"/>
        </w:rPr>
      </w:pPr>
    </w:p>
    <w:p w14:paraId="03356E70" w14:textId="77777777" w:rsidR="0028060D" w:rsidRPr="0028060D" w:rsidRDefault="0028060D" w:rsidP="0028060D">
      <w:pPr>
        <w:shd w:val="clear" w:color="auto" w:fill="FEFEFE"/>
        <w:rPr>
          <w:rFonts w:ascii="Arial" w:eastAsia="Times New Roman" w:hAnsi="Arial" w:cs="Arial"/>
          <w:b/>
          <w:bCs/>
          <w:sz w:val="22"/>
          <w:szCs w:val="22"/>
          <w:lang w:val="vi-VN" w:eastAsia="en-AU"/>
        </w:rPr>
      </w:pPr>
      <w:r w:rsidRPr="0028060D">
        <w:rPr>
          <w:rFonts w:ascii="Arial" w:eastAsia="Times New Roman" w:hAnsi="Arial" w:cs="Times New Roman"/>
          <w:b/>
          <w:sz w:val="22"/>
          <w:lang w:val="vi-VN" w:eastAsia="en-AU"/>
        </w:rPr>
        <w:t>Hoàn tiền và miễn lệ phí giấy phép kinh doanh rượu bia năm 2020</w:t>
      </w:r>
    </w:p>
    <w:p w14:paraId="33DA74B6" w14:textId="77777777" w:rsidR="0028060D" w:rsidRPr="0028060D" w:rsidRDefault="0028060D" w:rsidP="0028060D">
      <w:pPr>
        <w:shd w:val="clear" w:color="auto" w:fill="FEFEFE"/>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Chính phủ Victoria đang hoàn tiền cho các doanh nghiệp đã đóng lệ phí giấy phép kinh doanh rượu bia hàng năm 2020 hoặc lệ phí gia hạn giấy phép BYO.</w:t>
      </w:r>
    </w:p>
    <w:p w14:paraId="5EBC4289" w14:textId="77777777" w:rsidR="0028060D" w:rsidRPr="00BF20E0" w:rsidRDefault="0028060D" w:rsidP="0028060D">
      <w:pPr>
        <w:shd w:val="clear" w:color="auto" w:fill="FEFEFE"/>
        <w:spacing w:after="0"/>
        <w:rPr>
          <w:rFonts w:ascii="Arial" w:eastAsia="Times New Roman" w:hAnsi="Arial" w:cs="Arial"/>
          <w:color w:val="00A3DD" w:themeColor="accent1"/>
          <w:sz w:val="22"/>
          <w:szCs w:val="22"/>
          <w:u w:val="single"/>
          <w:lang w:val="vi-VN" w:eastAsia="en-AU"/>
        </w:rPr>
      </w:pPr>
      <w:r w:rsidRPr="0028060D">
        <w:rPr>
          <w:rFonts w:ascii="Arial" w:eastAsia="Times New Roman" w:hAnsi="Arial" w:cs="Times New Roman"/>
          <w:sz w:val="22"/>
          <w:lang w:val="vi-VN" w:eastAsia="en-AU"/>
        </w:rPr>
        <w:t>Muốn biết thêm thông tin, xem: </w:t>
      </w:r>
      <w:hyperlink r:id="rId8" w:history="1">
        <w:r w:rsidRPr="00BF20E0">
          <w:rPr>
            <w:rFonts w:ascii="Arial" w:eastAsia="Times New Roman" w:hAnsi="Arial" w:cs="Times New Roman"/>
            <w:color w:val="00A3DD" w:themeColor="accent1"/>
            <w:sz w:val="22"/>
            <w:u w:val="single"/>
            <w:lang w:val="vi-VN" w:eastAsia="en-AU"/>
          </w:rPr>
          <w:t>Hoàn tiền và miễn lệ phí cấp giấy phép kinh doanh rượu năm 2020</w:t>
        </w:r>
      </w:hyperlink>
    </w:p>
    <w:p w14:paraId="77515922"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06D5659E" w14:textId="77777777" w:rsidR="0028060D" w:rsidRPr="0028060D" w:rsidRDefault="0028060D" w:rsidP="0028060D">
      <w:pPr>
        <w:shd w:val="clear" w:color="auto" w:fill="FEFEFE"/>
        <w:spacing w:after="0"/>
        <w:rPr>
          <w:rFonts w:ascii="Arial" w:eastAsia="Times New Roman" w:hAnsi="Arial" w:cs="Arial"/>
          <w:b/>
          <w:bCs/>
          <w:sz w:val="22"/>
          <w:szCs w:val="22"/>
          <w:lang w:val="vi-VN" w:eastAsia="en-AU"/>
        </w:rPr>
      </w:pPr>
      <w:r w:rsidRPr="0028060D">
        <w:rPr>
          <w:rFonts w:ascii="Arial" w:eastAsia="Times New Roman" w:hAnsi="Arial" w:cs="Times New Roman"/>
          <w:b/>
          <w:sz w:val="22"/>
          <w:lang w:val="vi-VN" w:eastAsia="en-AU"/>
        </w:rPr>
        <w:t>Hiện có Giấy phép Hạn chế Tạm thời để bán rượu bia ngoài cơ sở (mang đi và giao hàng)</w:t>
      </w:r>
    </w:p>
    <w:p w14:paraId="43A8000B" w14:textId="77777777" w:rsidR="0028060D" w:rsidRPr="0028060D" w:rsidRDefault="0028060D" w:rsidP="0028060D">
      <w:pPr>
        <w:shd w:val="clear" w:color="auto" w:fill="FEFEFE"/>
        <w:spacing w:after="0"/>
        <w:rPr>
          <w:rFonts w:ascii="Arial" w:eastAsia="Times New Roman" w:hAnsi="Arial" w:cs="Arial"/>
          <w:b/>
          <w:bCs/>
          <w:sz w:val="22"/>
          <w:szCs w:val="22"/>
          <w:lang w:val="vi-VN" w:eastAsia="en-AU"/>
        </w:rPr>
      </w:pPr>
    </w:p>
    <w:p w14:paraId="1F166ED4"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Chúng tôi đang đơn giản hóa các đơn xin giấy phép hạn chế tạm thời để bán rượu bia mang đi và giao hàng đến nơi. Chúng tôi sẽ cố gắng hết sức xét duyệt các đơn xin này trong vòng 72 giờ (3 ngày làm việc).</w:t>
      </w:r>
    </w:p>
    <w:p w14:paraId="3AA683C6" w14:textId="77777777" w:rsidR="0028060D" w:rsidRPr="0028060D" w:rsidRDefault="0028060D" w:rsidP="0028060D">
      <w:pPr>
        <w:shd w:val="clear" w:color="auto" w:fill="FEFEFE"/>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Không tính lệ phí cho đơn xin này.</w:t>
      </w:r>
    </w:p>
    <w:p w14:paraId="211A04B8" w14:textId="77777777" w:rsidR="0028060D" w:rsidRPr="0028060D" w:rsidRDefault="0028060D" w:rsidP="0028060D">
      <w:pPr>
        <w:shd w:val="clear" w:color="auto" w:fill="FEFEFE"/>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hạn chế tạm thời sẽ hết hạn vào ngày 15 tháng 9 năm 2020 hoặc vào ngày Tình trạng Khẩn cấp đã tuyên bố tại Victoria về việc COVID-19 hết hiệu lực, tùy theo điều nào xảy ra trước.</w:t>
      </w:r>
    </w:p>
    <w:p w14:paraId="7E33CCC0" w14:textId="77777777" w:rsidR="0028060D" w:rsidRPr="0028060D" w:rsidRDefault="0028060D" w:rsidP="0028060D">
      <w:pPr>
        <w:shd w:val="clear" w:color="auto" w:fill="FEFEFE"/>
        <w:spacing w:after="0"/>
        <w:rPr>
          <w:rFonts w:ascii="Arial" w:eastAsia="Times New Roman" w:hAnsi="Arial" w:cs="Arial"/>
          <w:b/>
          <w:bCs/>
          <w:i/>
          <w:iCs/>
          <w:sz w:val="22"/>
          <w:szCs w:val="22"/>
          <w:lang w:val="vi-VN" w:eastAsia="en-AU"/>
        </w:rPr>
      </w:pPr>
      <w:r w:rsidRPr="0028060D">
        <w:rPr>
          <w:rFonts w:ascii="Arial" w:eastAsia="Times New Roman" w:hAnsi="Arial" w:cs="Times New Roman"/>
          <w:b/>
          <w:i/>
          <w:sz w:val="22"/>
          <w:lang w:val="vi-VN" w:eastAsia="en-AU"/>
        </w:rPr>
        <w:t>Điều kiện cần hội đủ để nộp đơn</w:t>
      </w:r>
    </w:p>
    <w:p w14:paraId="2442CDA6"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31D8225C" w14:textId="77777777" w:rsidR="0028060D" w:rsidRPr="0028060D" w:rsidRDefault="0028060D" w:rsidP="0028060D">
      <w:pPr>
        <w:shd w:val="clear" w:color="auto" w:fill="FEFEFE"/>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Nếu quý vị có giấy phép thông thường, giấy phép kinh doanh rượu bia đóng gói sẵn, giấy phép kinh doanh khuya (thông thường) hoặc giấy phép kinh doanh khuya (rượu đóng gói sẵn), quý vị có thể bán rượu bia kèm thức ăn mua mang đi và/hoặc giao hàng mà không cần có giấy phép hạn chế tạm thời, trừ trường hợp trong giấy phép có điều kiện cấm quý vị làm như vậy.</w:t>
      </w:r>
    </w:p>
    <w:p w14:paraId="4BAB0115"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Nếu quý vị là doanh nghiệp hiện có giấy phép kinh doanh rượu bia </w:t>
      </w:r>
      <w:r w:rsidRPr="0028060D">
        <w:rPr>
          <w:rFonts w:ascii="Arial" w:eastAsia="Times New Roman" w:hAnsi="Arial" w:cs="Times New Roman"/>
          <w:sz w:val="22"/>
          <w:szCs w:val="22"/>
          <w:u w:val="single"/>
          <w:lang w:val="vi-VN" w:eastAsia="en-AU"/>
        </w:rPr>
        <w:t>không cho phép</w:t>
      </w:r>
      <w:r w:rsidRPr="0028060D">
        <w:rPr>
          <w:rFonts w:ascii="Arial" w:eastAsia="Times New Roman" w:hAnsi="Arial" w:cs="Times New Roman"/>
          <w:sz w:val="22"/>
          <w:lang w:val="vi-VN" w:eastAsia="en-AU"/>
        </w:rPr>
        <w:t> bán rượu bia kèm thức ăn mua mang đi và/hoặc giao hàng, quý vị có thể xin giấy phép hạn chế tạm thời để làm như vậy.</w:t>
      </w:r>
    </w:p>
    <w:p w14:paraId="7A555E6A"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3813F5E7"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hạn chế tạm thời được cấp trong những trường hợp này sẽ phải tuân thủ những hạn chế nêu dưới đây. Những hạn chế này có hiệu lực từ ngày 30 tháng 3 năm 2020 và có thể thay đổi sau này khi hoàn cảnh thay đổi.</w:t>
      </w:r>
    </w:p>
    <w:p w14:paraId="70CD803F"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16BDEF38" w14:textId="77777777" w:rsidR="0028060D" w:rsidRPr="0028060D" w:rsidRDefault="0028060D" w:rsidP="0028060D">
      <w:pPr>
        <w:shd w:val="clear" w:color="auto" w:fill="FEFEFE"/>
        <w:spacing w:after="0"/>
        <w:rPr>
          <w:rFonts w:ascii="Arial" w:eastAsia="Times New Roman" w:hAnsi="Arial" w:cs="Arial"/>
          <w:b/>
          <w:bCs/>
          <w:i/>
          <w:iCs/>
          <w:sz w:val="22"/>
          <w:szCs w:val="22"/>
          <w:lang w:val="vi-VN" w:eastAsia="en-AU"/>
        </w:rPr>
      </w:pPr>
      <w:r w:rsidRPr="0028060D">
        <w:rPr>
          <w:rFonts w:ascii="Arial" w:eastAsia="Times New Roman" w:hAnsi="Arial" w:cs="Times New Roman"/>
          <w:b/>
          <w:i/>
          <w:sz w:val="22"/>
          <w:lang w:val="vi-VN" w:eastAsia="en-AU"/>
        </w:rPr>
        <w:t>Giới hạn số lượng rượu bia</w:t>
      </w:r>
    </w:p>
    <w:p w14:paraId="0F8EF46A"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7A433B67"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lastRenderedPageBreak/>
        <w:t>Số lượng rượu bia bán theo các điều kiện trong giấy phép hạn chế tạm thời này không được phép vượt quá:</w:t>
      </w:r>
    </w:p>
    <w:p w14:paraId="004AE7C4" w14:textId="77777777" w:rsidR="0028060D" w:rsidRPr="0028060D" w:rsidRDefault="0028060D" w:rsidP="0028060D">
      <w:pPr>
        <w:numPr>
          <w:ilvl w:val="0"/>
          <w:numId w:val="20"/>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hai chai rượu vang 750ml, hoặc</w:t>
      </w:r>
    </w:p>
    <w:p w14:paraId="54A9FBBB" w14:textId="77777777" w:rsidR="0028060D" w:rsidRPr="0028060D" w:rsidRDefault="0028060D" w:rsidP="0028060D">
      <w:pPr>
        <w:numPr>
          <w:ilvl w:val="0"/>
          <w:numId w:val="20"/>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mười hai chai/lon (không quá 375ml mỗi chai/lon) bia, rượu táo hoặc rượu mạnh pha sẵn (bao gồm cocktail), hoặc</w:t>
      </w:r>
    </w:p>
    <w:p w14:paraId="182B1140" w14:textId="77777777" w:rsidR="0028060D" w:rsidRPr="0028060D" w:rsidRDefault="0028060D" w:rsidP="0028060D">
      <w:pPr>
        <w:numPr>
          <w:ilvl w:val="0"/>
          <w:numId w:val="20"/>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một chai rượu 750ml và sáu chai/lon (không quá 375ml mỗi chai/lon) bia, rượu táo hoặc rượu mạnh pha sẵn (bao gồm cocktail).</w:t>
      </w:r>
    </w:p>
    <w:p w14:paraId="47417DB8" w14:textId="77777777" w:rsidR="0028060D" w:rsidRPr="0028060D" w:rsidRDefault="0028060D" w:rsidP="0028060D">
      <w:pPr>
        <w:shd w:val="clear" w:color="auto" w:fill="FEFEFE"/>
        <w:spacing w:after="0"/>
        <w:ind w:left="720"/>
        <w:rPr>
          <w:rFonts w:ascii="Arial" w:eastAsia="Times New Roman" w:hAnsi="Arial" w:cs="Arial"/>
          <w:sz w:val="22"/>
          <w:szCs w:val="22"/>
          <w:lang w:val="vi-VN" w:eastAsia="en-AU"/>
        </w:rPr>
      </w:pPr>
    </w:p>
    <w:p w14:paraId="3680E1E6"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Những mức giới hạn này được đặt ra để giảm nguy cơ gây hại và phản ánh các yêu cầu lập pháp, có nghĩa là chúng tôi chỉ có thể cấp giấy phép hạn chế tạm thời nếu việc bán rượu bia bị giới hạn về quy mô và phạm vi.</w:t>
      </w:r>
    </w:p>
    <w:p w14:paraId="0966F72B"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4E24F274" w14:textId="77777777" w:rsidR="0028060D" w:rsidRPr="0028060D" w:rsidRDefault="0028060D" w:rsidP="0028060D">
      <w:pPr>
        <w:shd w:val="clear" w:color="auto" w:fill="FEFEFE"/>
        <w:spacing w:after="0"/>
        <w:rPr>
          <w:rFonts w:ascii="Arial" w:eastAsia="Times New Roman" w:hAnsi="Arial" w:cs="Arial"/>
          <w:b/>
          <w:sz w:val="22"/>
          <w:szCs w:val="22"/>
          <w:lang w:val="vi-VN" w:eastAsia="en-AU"/>
        </w:rPr>
      </w:pPr>
      <w:r w:rsidRPr="0028060D">
        <w:rPr>
          <w:rFonts w:ascii="Arial" w:eastAsia="Times New Roman" w:hAnsi="Arial" w:cs="Times New Roman"/>
          <w:b/>
          <w:i/>
          <w:sz w:val="22"/>
          <w:lang w:val="vi-VN" w:eastAsia="en-AU"/>
        </w:rPr>
        <w:t>Các giấy phép giới hạn việc cung cấp cho những người có giấy phép khác (Giấy phép bán sỉ, một số giấy phép hạn chế có thể gia hạn)</w:t>
      </w:r>
    </w:p>
    <w:p w14:paraId="7A763111" w14:textId="77777777" w:rsidR="0028060D" w:rsidRPr="0028060D" w:rsidRDefault="0028060D" w:rsidP="0028060D">
      <w:pPr>
        <w:shd w:val="clear" w:color="auto" w:fill="FEFEFE"/>
        <w:spacing w:after="0"/>
        <w:rPr>
          <w:rFonts w:ascii="Arial" w:eastAsia="Times New Roman" w:hAnsi="Arial" w:cs="Arial"/>
          <w:b/>
          <w:sz w:val="22"/>
          <w:szCs w:val="22"/>
          <w:lang w:val="vi-VN" w:eastAsia="en-AU"/>
        </w:rPr>
      </w:pPr>
    </w:p>
    <w:p w14:paraId="23454CB8"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Những người có giấy phép bán sỉ hoặc đang có giấy phép hạn chế có thể gia hạn được cần phải nộp đơn xin giấy phép hạn chế tạm thời để bán rượu bia cho dân chúng và phải tuân theo giới hạn số lượng rượu bia tiêu chuẩn theo mặc định (như nêu trên).</w:t>
      </w:r>
    </w:p>
    <w:p w14:paraId="349CE5EB"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022D2F42"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Việc xem xét sẽ được thực hiện cho từng trường hợp để cung cấp số lượng rượu bia nhiều hơn so với những gì nêu trên, lưu ý rằng các đơn xin đó:</w:t>
      </w:r>
    </w:p>
    <w:p w14:paraId="1A7AA403" w14:textId="77777777" w:rsidR="0028060D" w:rsidRPr="0028060D" w:rsidRDefault="0028060D" w:rsidP="0028060D">
      <w:pPr>
        <w:numPr>
          <w:ilvl w:val="0"/>
          <w:numId w:val="21"/>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có thể trì hoãn đáng kể việc xét duyệt đơn xin của quý vị</w:t>
      </w:r>
    </w:p>
    <w:p w14:paraId="6DF2C0EF" w14:textId="77777777" w:rsidR="0028060D" w:rsidRPr="0028060D" w:rsidRDefault="0028060D" w:rsidP="0028060D">
      <w:pPr>
        <w:numPr>
          <w:ilvl w:val="0"/>
          <w:numId w:val="21"/>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phải bao gồm chi tiết về đề xuất cung cấp rượu bia của quý vị và những giới hạn quý vị muốn có. Bất kỳ đơn xin nào được chấp thuận không tuân theo đề xuất có thể dẫn đến việc phải chịu áp dụng theo các giới hạn về số lượng rượu bia tiêu chuẩn ở trên.</w:t>
      </w:r>
    </w:p>
    <w:p w14:paraId="14E08A5C"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0528B6E1" w14:textId="77777777" w:rsidR="0028060D" w:rsidRPr="0028060D" w:rsidRDefault="0028060D" w:rsidP="0028060D">
      <w:pPr>
        <w:shd w:val="clear" w:color="auto" w:fill="FEFEFE"/>
        <w:spacing w:after="0"/>
        <w:rPr>
          <w:rFonts w:ascii="Arial" w:eastAsia="Times New Roman" w:hAnsi="Arial" w:cs="Arial"/>
          <w:b/>
          <w:bCs/>
          <w:i/>
          <w:iCs/>
          <w:sz w:val="22"/>
          <w:szCs w:val="22"/>
          <w:lang w:val="vi-VN" w:eastAsia="en-AU"/>
        </w:rPr>
      </w:pPr>
      <w:r w:rsidRPr="0028060D">
        <w:rPr>
          <w:rFonts w:ascii="Arial" w:eastAsia="Times New Roman" w:hAnsi="Arial" w:cs="Times New Roman"/>
          <w:b/>
          <w:i/>
          <w:sz w:val="22"/>
          <w:lang w:val="vi-VN" w:eastAsia="en-AU"/>
        </w:rPr>
        <w:t>Những hạn chế khác</w:t>
      </w:r>
    </w:p>
    <w:p w14:paraId="05FC85D9"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43A77A79"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 xml:space="preserve">Nếu quý vị có giấy phép BYO hoặc giấy phép nhà hàng và quán cà phê, việc bán rượu bia mang đi hoặc giao hàng </w:t>
      </w:r>
      <w:r w:rsidRPr="0028060D">
        <w:rPr>
          <w:rFonts w:ascii="Arial" w:eastAsia="Times New Roman" w:hAnsi="Arial" w:cs="Times New Roman"/>
          <w:sz w:val="22"/>
          <w:szCs w:val="22"/>
          <w:u w:val="single"/>
          <w:lang w:val="vi-VN" w:eastAsia="en-AU"/>
        </w:rPr>
        <w:t>phải kèm bữa ăn</w:t>
      </w:r>
      <w:r w:rsidRPr="0028060D">
        <w:rPr>
          <w:rFonts w:ascii="Arial" w:eastAsia="Times New Roman" w:hAnsi="Arial" w:cs="Times New Roman"/>
          <w:sz w:val="22"/>
          <w:lang w:val="vi-VN" w:eastAsia="en-AU"/>
        </w:rPr>
        <w:t>.</w:t>
      </w:r>
    </w:p>
    <w:p w14:paraId="0B1246FB"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5739C88C" w14:textId="77777777" w:rsidR="0028060D" w:rsidRPr="0028060D" w:rsidRDefault="0028060D" w:rsidP="0028060D">
      <w:pPr>
        <w:shd w:val="clear" w:color="auto" w:fill="FEFEFE"/>
        <w:spacing w:after="0"/>
        <w:rPr>
          <w:rFonts w:ascii="Arial" w:eastAsia="Times New Roman" w:hAnsi="Arial" w:cs="Arial"/>
          <w:b/>
          <w:bCs/>
          <w:i/>
          <w:iCs/>
          <w:sz w:val="22"/>
          <w:szCs w:val="22"/>
          <w:lang w:val="vi-VN" w:eastAsia="en-AU"/>
        </w:rPr>
      </w:pPr>
      <w:r w:rsidRPr="0028060D">
        <w:rPr>
          <w:rFonts w:ascii="Arial" w:eastAsia="Times New Roman" w:hAnsi="Arial" w:cs="Times New Roman"/>
          <w:b/>
          <w:i/>
          <w:sz w:val="22"/>
          <w:lang w:val="vi-VN" w:eastAsia="en-AU"/>
        </w:rPr>
        <w:t>Giao rượu bia</w:t>
      </w:r>
    </w:p>
    <w:p w14:paraId="5ECF99FE"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5D539E22"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Tài xế giao hàng nên nhìn qua giấy tờ chứng minh của người nhận các đơn hàng có rượu bia để bảo đảm sẽ không giao hàng cho người dưới 18 tuổi. Không có yêu cầu phải trao tận tay giấy tờ chứng minh.</w:t>
      </w:r>
    </w:p>
    <w:p w14:paraId="6BE657AA"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7EBE0260"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Người có giấy phép kinh doanh rượu bia cũng chịu trách nhiệm xác minh tuổi của khách hàng đối với rượu bia được bán từ cơ sở được cấp giấy phép của mình, bao gồm trường hợp giao hàng.</w:t>
      </w:r>
    </w:p>
    <w:p w14:paraId="5A6E132F"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4BE2EB15" w14:textId="77777777" w:rsidR="0028060D" w:rsidRPr="0028060D" w:rsidRDefault="0028060D" w:rsidP="0028060D">
      <w:pPr>
        <w:shd w:val="clear" w:color="auto" w:fill="FEFEFE"/>
        <w:spacing w:after="0"/>
        <w:rPr>
          <w:rFonts w:ascii="Arial" w:eastAsia="Times New Roman" w:hAnsi="Arial" w:cs="Arial"/>
          <w:b/>
          <w:bCs/>
          <w:i/>
          <w:iCs/>
          <w:sz w:val="22"/>
          <w:szCs w:val="22"/>
          <w:lang w:val="vi-VN" w:eastAsia="en-AU"/>
        </w:rPr>
      </w:pPr>
      <w:r w:rsidRPr="0028060D">
        <w:rPr>
          <w:rFonts w:ascii="Arial" w:eastAsia="Times New Roman" w:hAnsi="Arial" w:cs="Times New Roman"/>
          <w:b/>
          <w:i/>
          <w:sz w:val="22"/>
          <w:lang w:val="vi-VN" w:eastAsia="en-AU"/>
        </w:rPr>
        <w:t>Làm đơn xin giấy phép hạn chế tạm thời</w:t>
      </w:r>
    </w:p>
    <w:p w14:paraId="5B616BE1"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43747C1E" w14:textId="77777777" w:rsidR="0028060D" w:rsidRPr="0028060D" w:rsidRDefault="0028060D" w:rsidP="0028060D">
      <w:pPr>
        <w:shd w:val="clear" w:color="auto" w:fill="FEFEFE"/>
        <w:spacing w:after="0"/>
        <w:rPr>
          <w:rFonts w:ascii="Arial" w:eastAsia="Times New Roman" w:hAnsi="Arial" w:cs="Arial"/>
          <w:sz w:val="22"/>
          <w:szCs w:val="22"/>
          <w:u w:val="single"/>
          <w:lang w:val="vi-VN" w:eastAsia="en-AU"/>
        </w:rPr>
      </w:pPr>
      <w:r w:rsidRPr="0028060D">
        <w:rPr>
          <w:rFonts w:ascii="Arial" w:eastAsia="Times New Roman" w:hAnsi="Arial" w:cs="Times New Roman"/>
          <w:sz w:val="22"/>
          <w:lang w:val="vi-VN" w:eastAsia="en-AU"/>
        </w:rPr>
        <w:t>Những người có giấy phép muốn xin giấy phép hạn chế tạm thời có thể nộp đơn trực tuyến, xem: </w:t>
      </w:r>
      <w:hyperlink r:id="rId9" w:history="1">
        <w:r w:rsidRPr="00BF20E0">
          <w:rPr>
            <w:rFonts w:ascii="Arial" w:eastAsia="Times New Roman" w:hAnsi="Arial" w:cs="Times New Roman"/>
            <w:color w:val="00A3DD" w:themeColor="accent1"/>
            <w:sz w:val="22"/>
            <w:u w:val="single"/>
            <w:lang w:val="vi-VN" w:eastAsia="en-AU"/>
          </w:rPr>
          <w:t>Đơn xin cấp Giấy phép Tạm thời</w:t>
        </w:r>
      </w:hyperlink>
    </w:p>
    <w:p w14:paraId="66CA5B85"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5BB8DE96" w14:textId="77777777" w:rsidR="00232206" w:rsidRDefault="00232206" w:rsidP="0028060D">
      <w:pPr>
        <w:spacing w:after="0"/>
        <w:rPr>
          <w:rFonts w:ascii="Arial" w:eastAsia="Times New Roman" w:hAnsi="Arial" w:cs="Times New Roman"/>
          <w:b/>
          <w:bCs/>
          <w:i/>
          <w:iCs/>
          <w:sz w:val="22"/>
          <w:szCs w:val="22"/>
          <w:lang w:val="vi-VN" w:eastAsia="en-AU"/>
        </w:rPr>
      </w:pPr>
    </w:p>
    <w:p w14:paraId="7C25E83C" w14:textId="6402D52C" w:rsidR="0028060D" w:rsidRPr="0028060D" w:rsidRDefault="0028060D" w:rsidP="0028060D">
      <w:pPr>
        <w:spacing w:after="0"/>
        <w:rPr>
          <w:rFonts w:ascii="Arial" w:eastAsia="Times New Roman" w:hAnsi="Arial" w:cs="Arial"/>
          <w:b/>
          <w:bCs/>
          <w:i/>
          <w:iCs/>
          <w:sz w:val="22"/>
          <w:szCs w:val="22"/>
          <w:lang w:val="vi-VN" w:eastAsia="en-AU"/>
        </w:rPr>
      </w:pPr>
      <w:r w:rsidRPr="0028060D">
        <w:rPr>
          <w:rFonts w:ascii="Arial" w:eastAsia="Times New Roman" w:hAnsi="Arial" w:cs="Times New Roman"/>
          <w:b/>
          <w:i/>
          <w:sz w:val="22"/>
          <w:lang w:val="vi-VN" w:eastAsia="en-AU"/>
        </w:rPr>
        <w:t>Các loại giấy phép kinh doanh rượu bia vĩnh viễn</w:t>
      </w:r>
    </w:p>
    <w:p w14:paraId="554B4DB7"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44F15280"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Quý vị có giấy phép kinh doanh rượu bia vĩnh viễn nếu quý vị có:</w:t>
      </w:r>
    </w:p>
    <w:p w14:paraId="78F6DD5A"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BYO</w:t>
      </w:r>
    </w:p>
    <w:p w14:paraId="3196B245"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lastRenderedPageBreak/>
        <w:t>Giấy phép câu lạc bộ (câu lạc bộ đầy đủ hoặc câu lạc bộ hạn chế)</w:t>
      </w:r>
    </w:p>
    <w:p w14:paraId="7D41BC2E"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thông thường</w:t>
      </w:r>
    </w:p>
    <w:p w14:paraId="5DDD3CFA"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kinh doanh khuya – cụ thể là giấy phép kinh doanh khuya (thông thường), giấy phép kinh doanh khuya (tại cơ sở) hoặc giấy phép kinh doanh khuya (rượu bia đóng gói sẵn)</w:t>
      </w:r>
    </w:p>
    <w:p w14:paraId="0B791DDD"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kinh doanh tại cơ sở</w:t>
      </w:r>
    </w:p>
    <w:p w14:paraId="407B4EFF"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kinh kinh doanh nhà hàng và quán cà phê</w:t>
      </w:r>
    </w:p>
    <w:p w14:paraId="559270D1"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kinh doanh rượu bia đóng gói sẵn</w:t>
      </w:r>
    </w:p>
    <w:p w14:paraId="6DFED625"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bán sỉ</w:t>
      </w:r>
    </w:p>
    <w:p w14:paraId="646A2993"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nhà sản xuất</w:t>
      </w:r>
    </w:p>
    <w:p w14:paraId="57C9C80A" w14:textId="77777777" w:rsidR="0028060D" w:rsidRPr="0028060D" w:rsidRDefault="0028060D" w:rsidP="0028060D">
      <w:pPr>
        <w:numPr>
          <w:ilvl w:val="0"/>
          <w:numId w:val="22"/>
        </w:num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Giấy phép kinh doanh hạn chế có thể gia hạn</w:t>
      </w:r>
    </w:p>
    <w:p w14:paraId="730C0717" w14:textId="77777777" w:rsidR="0028060D" w:rsidRPr="0028060D" w:rsidRDefault="0028060D" w:rsidP="0028060D">
      <w:pPr>
        <w:shd w:val="clear" w:color="auto" w:fill="FEFEFE"/>
        <w:spacing w:after="0"/>
        <w:ind w:left="360"/>
        <w:rPr>
          <w:rFonts w:ascii="Arial" w:eastAsia="Times New Roman" w:hAnsi="Arial" w:cs="Arial"/>
          <w:sz w:val="22"/>
          <w:szCs w:val="22"/>
          <w:lang w:val="vi-VN" w:eastAsia="en-AU"/>
        </w:rPr>
      </w:pPr>
    </w:p>
    <w:p w14:paraId="2F78E6EE"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Quý vị không có giấy phép kinh doanh rượu bia vĩnh viễn nếu quý vị chỉ có một giấy phép hạn chế tạm thời hoặc một giấy phép cho các sự kiện lớn.</w:t>
      </w:r>
    </w:p>
    <w:p w14:paraId="4C400FC1"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50A92A0A" w14:textId="77777777" w:rsidR="0028060D" w:rsidRPr="0028060D" w:rsidRDefault="0028060D" w:rsidP="0028060D">
      <w:pPr>
        <w:shd w:val="clear" w:color="auto" w:fill="FEFEFE"/>
        <w:spacing w:after="0"/>
        <w:rPr>
          <w:rFonts w:ascii="Arial" w:eastAsia="Times New Roman" w:hAnsi="Arial" w:cs="Arial"/>
          <w:b/>
          <w:bCs/>
          <w:sz w:val="22"/>
          <w:szCs w:val="22"/>
          <w:lang w:val="vi-VN" w:eastAsia="en-AU"/>
        </w:rPr>
      </w:pPr>
      <w:r w:rsidRPr="0028060D">
        <w:rPr>
          <w:rFonts w:ascii="Arial" w:eastAsia="Times New Roman" w:hAnsi="Arial" w:cs="Times New Roman"/>
          <w:b/>
          <w:sz w:val="22"/>
          <w:lang w:val="vi-VN" w:eastAsia="en-AU"/>
        </w:rPr>
        <w:t>Thông tin thêm và cập nhật</w:t>
      </w:r>
    </w:p>
    <w:p w14:paraId="04BEB40D"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Nếu cần giúp đỡ, quý vị có thể liên lạc với nhóm dịch vụ khách hàng của chúng tôi bằng email gửi đến </w:t>
      </w:r>
      <w:hyperlink r:id="rId10" w:history="1">
        <w:r w:rsidRPr="00BF20E0">
          <w:rPr>
            <w:rFonts w:ascii="Arial" w:eastAsia="Times New Roman" w:hAnsi="Arial" w:cs="Times New Roman"/>
            <w:color w:val="00A3DD" w:themeColor="accent1"/>
            <w:sz w:val="22"/>
            <w:szCs w:val="22"/>
            <w:lang w:val="vi-VN" w:eastAsia="en-AU"/>
          </w:rPr>
          <w:t>contact@vcglr.vic.gov.au</w:t>
        </w:r>
      </w:hyperlink>
      <w:r w:rsidRPr="0028060D">
        <w:rPr>
          <w:rFonts w:ascii="Arial" w:eastAsia="Times New Roman" w:hAnsi="Arial" w:cs="Times New Roman"/>
          <w:sz w:val="22"/>
          <w:lang w:val="vi-VN" w:eastAsia="en-AU"/>
        </w:rPr>
        <w:t> hoặc </w:t>
      </w:r>
      <w:hyperlink r:id="rId11" w:history="1">
        <w:r w:rsidRPr="00BF20E0">
          <w:rPr>
            <w:rFonts w:ascii="Arial" w:eastAsia="Times New Roman" w:hAnsi="Arial" w:cs="Times New Roman"/>
            <w:color w:val="00A3DD" w:themeColor="accent1"/>
            <w:sz w:val="22"/>
            <w:u w:val="single"/>
            <w:lang w:val="vi-VN" w:eastAsia="en-AU"/>
          </w:rPr>
          <w:t>nộp thắc mắc</w:t>
        </w:r>
      </w:hyperlink>
      <w:r w:rsidRPr="00BF20E0">
        <w:rPr>
          <w:rFonts w:ascii="Arial" w:eastAsia="Times New Roman" w:hAnsi="Arial" w:cs="Times New Roman"/>
          <w:color w:val="00A3DD" w:themeColor="accent1"/>
          <w:sz w:val="22"/>
          <w:lang w:val="vi-VN" w:eastAsia="en-AU"/>
        </w:rPr>
        <w:t> </w:t>
      </w:r>
      <w:r w:rsidRPr="0028060D">
        <w:rPr>
          <w:rFonts w:ascii="Arial" w:eastAsia="Times New Roman" w:hAnsi="Arial" w:cs="Times New Roman"/>
          <w:sz w:val="22"/>
          <w:lang w:val="vi-VN" w:eastAsia="en-AU"/>
        </w:rPr>
        <w:t>tại trang mạng của chúng tôi.</w:t>
      </w:r>
    </w:p>
    <w:p w14:paraId="230E1836"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p>
    <w:p w14:paraId="6EC3A003" w14:textId="77777777" w:rsidR="0028060D" w:rsidRPr="0028060D" w:rsidRDefault="0028060D" w:rsidP="0028060D">
      <w:pPr>
        <w:shd w:val="clear" w:color="auto" w:fill="FEFEFE"/>
        <w:spacing w:after="0"/>
        <w:rPr>
          <w:rFonts w:ascii="Arial" w:eastAsia="Times New Roman" w:hAnsi="Arial" w:cs="Arial"/>
          <w:b/>
          <w:bCs/>
          <w:sz w:val="22"/>
          <w:szCs w:val="22"/>
          <w:lang w:val="vi-VN" w:eastAsia="en-AU"/>
        </w:rPr>
      </w:pPr>
      <w:r w:rsidRPr="0028060D">
        <w:rPr>
          <w:rFonts w:ascii="Arial" w:eastAsia="Times New Roman" w:hAnsi="Arial" w:cs="Times New Roman"/>
          <w:b/>
          <w:sz w:val="22"/>
          <w:lang w:val="vi-VN" w:eastAsia="en-AU"/>
        </w:rPr>
        <w:t>Bảng chỉ dẫn tùy chọn</w:t>
      </w:r>
    </w:p>
    <w:p w14:paraId="61DE8F78" w14:textId="77777777" w:rsidR="0028060D" w:rsidRPr="0028060D" w:rsidRDefault="0028060D" w:rsidP="0028060D">
      <w:pPr>
        <w:shd w:val="clear" w:color="auto" w:fill="FEFEFE"/>
        <w:spacing w:after="0"/>
        <w:rPr>
          <w:rFonts w:ascii="Arial" w:eastAsia="Times New Roman" w:hAnsi="Arial" w:cs="Arial"/>
          <w:b/>
          <w:bCs/>
          <w:sz w:val="22"/>
          <w:szCs w:val="22"/>
          <w:lang w:val="vi-VN" w:eastAsia="en-AU"/>
        </w:rPr>
      </w:pPr>
    </w:p>
    <w:p w14:paraId="3232DC84" w14:textId="77777777" w:rsidR="0028060D" w:rsidRPr="0028060D" w:rsidRDefault="0028060D" w:rsidP="0028060D">
      <w:pPr>
        <w:shd w:val="clear" w:color="auto" w:fill="FEFEFE"/>
        <w:spacing w:after="0"/>
        <w:rPr>
          <w:rFonts w:ascii="Arial" w:eastAsia="Times New Roman" w:hAnsi="Arial" w:cs="Arial"/>
          <w:sz w:val="22"/>
          <w:szCs w:val="22"/>
          <w:lang w:val="vi-VN" w:eastAsia="en-AU"/>
        </w:rPr>
      </w:pPr>
      <w:r w:rsidRPr="0028060D">
        <w:rPr>
          <w:rFonts w:ascii="Arial" w:eastAsia="Times New Roman" w:hAnsi="Arial" w:cs="Times New Roman"/>
          <w:sz w:val="22"/>
          <w:lang w:val="vi-VN" w:eastAsia="en-AU"/>
        </w:rPr>
        <w:t>Chúng tôi đã thực hiện các bảng chỉ dẫn bổ sung để hỗ trợ người được cấp giấy phép, xem: </w:t>
      </w:r>
      <w:hyperlink r:id="rId12" w:history="1">
        <w:r w:rsidRPr="00BF20E0">
          <w:rPr>
            <w:rFonts w:ascii="Arial" w:eastAsia="Times New Roman" w:hAnsi="Arial" w:cs="Times New Roman"/>
            <w:color w:val="00A3DD" w:themeColor="accent1"/>
            <w:sz w:val="22"/>
            <w:u w:val="single"/>
            <w:lang w:val="vi-VN" w:eastAsia="en-AU"/>
          </w:rPr>
          <w:t>In biển hiệu rượu bia của tôi</w:t>
        </w:r>
      </w:hyperlink>
    </w:p>
    <w:p w14:paraId="6581B85E" w14:textId="77777777" w:rsidR="0016287D" w:rsidRPr="00F03736" w:rsidRDefault="0016287D" w:rsidP="00F03736"/>
    <w:sectPr w:rsidR="0016287D" w:rsidRPr="00F03736" w:rsidSect="00BE3AD8">
      <w:headerReference w:type="default" r:id="rId13"/>
      <w:footerReference w:type="even" r:id="rId14"/>
      <w:footerReference w:type="default" r:id="rId15"/>
      <w:pgSz w:w="11900" w:h="16840"/>
      <w:pgMar w:top="215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3571" w14:textId="77777777" w:rsidR="00151FAB" w:rsidRDefault="00151FAB" w:rsidP="003967DD">
      <w:pPr>
        <w:spacing w:after="0"/>
      </w:pPr>
      <w:r>
        <w:separator/>
      </w:r>
    </w:p>
  </w:endnote>
  <w:endnote w:type="continuationSeparator" w:id="0">
    <w:p w14:paraId="64797549" w14:textId="77777777" w:rsidR="00151FAB" w:rsidRDefault="00151FA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Headings CS)">
    <w:altName w:val="Times New Roman"/>
    <w:charset w:val="00"/>
    <w:family w:val="roman"/>
    <w:pitch w:val="default"/>
  </w:font>
  <w:font w:name="Helvetica Neue Medium">
    <w:altName w:val="Arial"/>
    <w:charset w:val="4D"/>
    <w:family w:val="swiss"/>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4C38971" w:rsidR="00A31926" w:rsidRDefault="00A31926" w:rsidP="00BE3AD8">
    <w:pPr>
      <w:pStyle w:val="Footer"/>
      <w:framePr w:wrap="none" w:vAnchor="text" w:hAnchor="page" w:x="1148" w:y="-160"/>
      <w:rPr>
        <w:rStyle w:val="PageNumber"/>
      </w:rPr>
    </w:pPr>
    <w:r>
      <w:rPr>
        <w:rStyle w:val="PageNumber"/>
      </w:rPr>
      <w:fldChar w:fldCharType="begin"/>
    </w:r>
    <w:r>
      <w:rPr>
        <w:rStyle w:val="PageNumber"/>
      </w:rPr>
      <w:instrText xml:space="preserve">PAGE  </w:instrText>
    </w:r>
    <w:r>
      <w:rPr>
        <w:rStyle w:val="PageNumber"/>
      </w:rPr>
      <w:fldChar w:fldCharType="separate"/>
    </w:r>
    <w:r w:rsidR="001F05B0">
      <w:rPr>
        <w:rStyle w:val="PageNumber"/>
        <w:noProof/>
      </w:rPr>
      <w:t>3</w:t>
    </w:r>
    <w:r>
      <w:rPr>
        <w:rStyle w:val="PageNumber"/>
      </w:rPr>
      <w:fldChar w:fldCharType="end"/>
    </w:r>
  </w:p>
  <w:p w14:paraId="0CD3DEB7" w14:textId="0E8E46DB" w:rsidR="00A31926" w:rsidRPr="0028060D" w:rsidRDefault="00A31926" w:rsidP="00BE3AD8">
    <w:pPr>
      <w:spacing w:after="0"/>
      <w:rPr>
        <w:rFonts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D3BAD" w14:textId="77777777" w:rsidR="00151FAB" w:rsidRDefault="00151FAB" w:rsidP="003967DD">
      <w:pPr>
        <w:spacing w:after="0"/>
      </w:pPr>
      <w:r>
        <w:separator/>
      </w:r>
    </w:p>
  </w:footnote>
  <w:footnote w:type="continuationSeparator" w:id="0">
    <w:p w14:paraId="718B9197" w14:textId="77777777" w:rsidR="00151FAB" w:rsidRDefault="00151FA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B12B" w14:textId="7D831893" w:rsidR="00BE3AD8" w:rsidRDefault="00BE3AD8">
    <w:pPr>
      <w:pStyle w:val="Header"/>
    </w:pPr>
    <w:r w:rsidRPr="00812792">
      <w:rPr>
        <w:noProof/>
        <w:lang w:val="en-AU" w:eastAsia="en-AU"/>
      </w:rPr>
      <w:drawing>
        <wp:anchor distT="0" distB="0" distL="114300" distR="114300" simplePos="0" relativeHeight="251659264" behindDoc="1" locked="1" layoutInCell="1" allowOverlap="1" wp14:anchorId="2952B5DE" wp14:editId="2A0D7BB8">
          <wp:simplePos x="0" y="0"/>
          <wp:positionH relativeFrom="column">
            <wp:posOffset>-720090</wp:posOffset>
          </wp:positionH>
          <wp:positionV relativeFrom="paragraph">
            <wp:posOffset>-438150</wp:posOffset>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GLR Word template components.jpg"/>
                  <pic:cNvPicPr/>
                </pic:nvPicPr>
                <pic:blipFill>
                  <a:blip r:embed="rId1">
                    <a:extLst>
                      <a:ext uri="{28A0092B-C50C-407E-A947-70E740481C1C}">
                        <a14:useLocalDpi xmlns:a14="http://schemas.microsoft.com/office/drawing/2010/main"/>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456A8"/>
    <w:multiLevelType w:val="multilevel"/>
    <w:tmpl w:val="694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02069"/>
    <w:multiLevelType w:val="multilevel"/>
    <w:tmpl w:val="1C8C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8261C"/>
    <w:multiLevelType w:val="multilevel"/>
    <w:tmpl w:val="5104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A70BB7"/>
    <w:multiLevelType w:val="multilevel"/>
    <w:tmpl w:val="1F5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6632E0"/>
    <w:multiLevelType w:val="multilevel"/>
    <w:tmpl w:val="E5D0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6"/>
  </w:num>
  <w:num w:numId="17">
    <w:abstractNumId w:val="13"/>
  </w:num>
  <w:num w:numId="18">
    <w:abstractNumId w:val="15"/>
  </w:num>
  <w:num w:numId="19">
    <w:abstractNumId w:val="11"/>
  </w:num>
  <w:num w:numId="20">
    <w:abstractNumId w:val="2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50A38"/>
    <w:rsid w:val="00080DA9"/>
    <w:rsid w:val="000A47D4"/>
    <w:rsid w:val="000C23D5"/>
    <w:rsid w:val="000C600E"/>
    <w:rsid w:val="00121107"/>
    <w:rsid w:val="00122369"/>
    <w:rsid w:val="00150E0F"/>
    <w:rsid w:val="00151FAB"/>
    <w:rsid w:val="00157212"/>
    <w:rsid w:val="0016287D"/>
    <w:rsid w:val="001A0581"/>
    <w:rsid w:val="001C6C42"/>
    <w:rsid w:val="001D0D94"/>
    <w:rsid w:val="001D13F9"/>
    <w:rsid w:val="001F05B0"/>
    <w:rsid w:val="001F39DD"/>
    <w:rsid w:val="00232206"/>
    <w:rsid w:val="002512BE"/>
    <w:rsid w:val="00275FB8"/>
    <w:rsid w:val="0028060D"/>
    <w:rsid w:val="0028766E"/>
    <w:rsid w:val="002A4A96"/>
    <w:rsid w:val="002E3BED"/>
    <w:rsid w:val="002F6115"/>
    <w:rsid w:val="00312720"/>
    <w:rsid w:val="00343AFC"/>
    <w:rsid w:val="00345726"/>
    <w:rsid w:val="00345E5E"/>
    <w:rsid w:val="0034745C"/>
    <w:rsid w:val="00382F88"/>
    <w:rsid w:val="003967DD"/>
    <w:rsid w:val="003A4C39"/>
    <w:rsid w:val="0042333B"/>
    <w:rsid w:val="004B2ED6"/>
    <w:rsid w:val="004C62B8"/>
    <w:rsid w:val="00512BBA"/>
    <w:rsid w:val="00555277"/>
    <w:rsid w:val="00567CF0"/>
    <w:rsid w:val="00584366"/>
    <w:rsid w:val="005A4F12"/>
    <w:rsid w:val="00624A55"/>
    <w:rsid w:val="00657639"/>
    <w:rsid w:val="006671CE"/>
    <w:rsid w:val="006A25AC"/>
    <w:rsid w:val="006E2B9A"/>
    <w:rsid w:val="00710CED"/>
    <w:rsid w:val="007B556E"/>
    <w:rsid w:val="007D3E38"/>
    <w:rsid w:val="008065DA"/>
    <w:rsid w:val="00812792"/>
    <w:rsid w:val="00890680"/>
    <w:rsid w:val="008940E2"/>
    <w:rsid w:val="008B1737"/>
    <w:rsid w:val="00952690"/>
    <w:rsid w:val="00960C19"/>
    <w:rsid w:val="0097125E"/>
    <w:rsid w:val="00972240"/>
    <w:rsid w:val="009D3007"/>
    <w:rsid w:val="00A31926"/>
    <w:rsid w:val="00A40062"/>
    <w:rsid w:val="00A710DF"/>
    <w:rsid w:val="00AB698A"/>
    <w:rsid w:val="00AE5A58"/>
    <w:rsid w:val="00B21562"/>
    <w:rsid w:val="00B72F68"/>
    <w:rsid w:val="00B814DF"/>
    <w:rsid w:val="00B82A80"/>
    <w:rsid w:val="00BA4390"/>
    <w:rsid w:val="00BC5E86"/>
    <w:rsid w:val="00BE3AD8"/>
    <w:rsid w:val="00BF20E0"/>
    <w:rsid w:val="00C539BB"/>
    <w:rsid w:val="00C848F2"/>
    <w:rsid w:val="00CC5AA8"/>
    <w:rsid w:val="00CC5CDB"/>
    <w:rsid w:val="00CD5993"/>
    <w:rsid w:val="00CE6F02"/>
    <w:rsid w:val="00DC0C4A"/>
    <w:rsid w:val="00DC4D0D"/>
    <w:rsid w:val="00E34263"/>
    <w:rsid w:val="00E34721"/>
    <w:rsid w:val="00E4317E"/>
    <w:rsid w:val="00E5030B"/>
    <w:rsid w:val="00E64758"/>
    <w:rsid w:val="00E77EB9"/>
    <w:rsid w:val="00EE58C5"/>
    <w:rsid w:val="00F03736"/>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792"/>
    <w:pPr>
      <w:spacing w:after="120"/>
    </w:pPr>
    <w:rPr>
      <w:rFonts w:ascii="Helvetica Neue" w:hAnsi="Helvetica Neue"/>
      <w:sz w:val="20"/>
    </w:rPr>
  </w:style>
  <w:style w:type="paragraph" w:styleId="Heading1">
    <w:name w:val="heading 1"/>
    <w:basedOn w:val="Normal"/>
    <w:next w:val="Normal"/>
    <w:link w:val="Heading1Char"/>
    <w:autoRedefine/>
    <w:uiPriority w:val="9"/>
    <w:qFormat/>
    <w:rsid w:val="00960C19"/>
    <w:pPr>
      <w:keepNext/>
      <w:keepLines/>
      <w:spacing w:before="240" w:after="480"/>
      <w:outlineLvl w:val="0"/>
    </w:pPr>
    <w:rPr>
      <w:rFonts w:eastAsiaTheme="majorEastAsia" w:cs="Times New Roman (Headings CS)"/>
      <w:b/>
      <w:color w:val="003F54"/>
      <w:sz w:val="72"/>
      <w:szCs w:val="34"/>
    </w:rPr>
  </w:style>
  <w:style w:type="paragraph" w:styleId="Heading2">
    <w:name w:val="heading 2"/>
    <w:basedOn w:val="Normal"/>
    <w:next w:val="Normal"/>
    <w:link w:val="Heading2Char"/>
    <w:autoRedefine/>
    <w:uiPriority w:val="9"/>
    <w:unhideWhenUsed/>
    <w:qFormat/>
    <w:rsid w:val="00812792"/>
    <w:pPr>
      <w:keepNext/>
      <w:keepLines/>
      <w:spacing w:before="40"/>
      <w:outlineLvl w:val="1"/>
    </w:pPr>
    <w:rPr>
      <w:rFonts w:eastAsiaTheme="majorEastAsia" w:cs="Times New Roman (Headings CS)"/>
      <w:b/>
      <w:color w:val="5BBF21"/>
      <w:sz w:val="28"/>
      <w:szCs w:val="26"/>
    </w:rPr>
  </w:style>
  <w:style w:type="paragraph" w:styleId="Heading3">
    <w:name w:val="heading 3"/>
    <w:basedOn w:val="Normal"/>
    <w:next w:val="Normal"/>
    <w:link w:val="Heading3Char"/>
    <w:autoRedefine/>
    <w:uiPriority w:val="9"/>
    <w:unhideWhenUsed/>
    <w:qFormat/>
    <w:rsid w:val="00812792"/>
    <w:pPr>
      <w:keepNext/>
      <w:keepLines/>
      <w:spacing w:before="40"/>
      <w:outlineLvl w:val="2"/>
    </w:pPr>
    <w:rPr>
      <w:rFonts w:ascii="Helvetica Neue Medium" w:eastAsiaTheme="majorEastAsia" w:hAnsi="Helvetica Neue Medium" w:cstheme="majorBidi"/>
      <w:color w:val="000000"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3F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60C19"/>
    <w:rPr>
      <w:rFonts w:ascii="Helvetica Neue" w:eastAsiaTheme="majorEastAsia" w:hAnsi="Helvetica Neue" w:cs="Times New Roman (Headings CS)"/>
      <w:b/>
      <w:color w:val="003F54"/>
      <w:sz w:val="72"/>
      <w:szCs w:val="34"/>
    </w:rPr>
  </w:style>
  <w:style w:type="paragraph" w:customStyle="1" w:styleId="Introduction">
    <w:name w:val="Introduction"/>
    <w:basedOn w:val="Normal"/>
    <w:autoRedefine/>
    <w:qFormat/>
    <w:rsid w:val="00BE3AD8"/>
    <w:pPr>
      <w:pBdr>
        <w:top w:val="single" w:sz="4" w:space="1" w:color="000000" w:themeColor="text1"/>
      </w:pBdr>
    </w:pPr>
    <w:rPr>
      <w:b/>
      <w:color w:val="000000" w:themeColor="text1"/>
      <w:sz w:val="21"/>
      <w:szCs w:val="21"/>
      <w:lang w:val="en-AU"/>
    </w:rPr>
  </w:style>
  <w:style w:type="character" w:customStyle="1" w:styleId="Heading2Char">
    <w:name w:val="Heading 2 Char"/>
    <w:basedOn w:val="DefaultParagraphFont"/>
    <w:link w:val="Heading2"/>
    <w:uiPriority w:val="9"/>
    <w:rsid w:val="00812792"/>
    <w:rPr>
      <w:rFonts w:ascii="Helvetica Neue" w:eastAsiaTheme="majorEastAsia" w:hAnsi="Helvetica Neue" w:cs="Times New Roman (Headings CS)"/>
      <w:b/>
      <w:color w:val="5BBF21"/>
      <w:sz w:val="28"/>
      <w:szCs w:val="26"/>
    </w:rPr>
  </w:style>
  <w:style w:type="character" w:customStyle="1" w:styleId="Heading3Char">
    <w:name w:val="Heading 3 Char"/>
    <w:basedOn w:val="DefaultParagraphFont"/>
    <w:link w:val="Heading3"/>
    <w:uiPriority w:val="9"/>
    <w:rsid w:val="00812792"/>
    <w:rPr>
      <w:rFonts w:ascii="Helvetica Neue Medium" w:eastAsiaTheme="majorEastAsia" w:hAnsi="Helvetica Neue Medium" w:cstheme="majorBidi"/>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003F54" w:themeColor="text2"/>
    </w:rPr>
  </w:style>
  <w:style w:type="character" w:customStyle="1" w:styleId="QuoteChar">
    <w:name w:val="Quote Char"/>
    <w:basedOn w:val="DefaultParagraphFont"/>
    <w:link w:val="Quote"/>
    <w:uiPriority w:val="29"/>
    <w:rsid w:val="002E3BED"/>
    <w:rPr>
      <w:i/>
      <w:iCs/>
      <w:color w:val="003F54"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BC5E86"/>
    <w:pPr>
      <w:numPr>
        <w:numId w:val="17"/>
      </w:numPr>
      <w:ind w:left="284" w:hanging="284"/>
    </w:pPr>
    <w:rPr>
      <w:b/>
      <w:color w:val="5BBF20" w:themeColor="accent2"/>
      <w:sz w:val="22"/>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5BBF20"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3F5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F94715"/>
    <w:pPr>
      <w:pBdr>
        <w:top w:val="single" w:sz="4" w:space="10" w:color="545186" w:themeColor="accent5"/>
        <w:bottom w:val="single" w:sz="4" w:space="10" w:color="545186" w:themeColor="accent5"/>
      </w:pBdr>
      <w:spacing w:before="360" w:after="360"/>
      <w:ind w:left="864" w:right="864"/>
    </w:pPr>
    <w:rPr>
      <w:i/>
      <w:iCs/>
      <w:color w:val="545186" w:themeColor="accent5"/>
    </w:rPr>
  </w:style>
  <w:style w:type="character" w:customStyle="1" w:styleId="IntenseQuoteChar">
    <w:name w:val="Intense Quote Char"/>
    <w:basedOn w:val="DefaultParagraphFont"/>
    <w:link w:val="IntenseQuote"/>
    <w:uiPriority w:val="30"/>
    <w:rsid w:val="00F94715"/>
    <w:rPr>
      <w:i/>
      <w:iCs/>
      <w:color w:val="545186" w:themeColor="accent5"/>
      <w:sz w:val="22"/>
    </w:rPr>
  </w:style>
  <w:style w:type="character" w:styleId="SubtleReference">
    <w:name w:val="Subtle Reference"/>
    <w:basedOn w:val="DefaultParagraphFont"/>
    <w:uiPriority w:val="31"/>
    <w:qFormat/>
    <w:rsid w:val="00F94715"/>
    <w:rPr>
      <w:smallCaps/>
      <w:color w:val="545186" w:themeColor="accent5"/>
    </w:rPr>
  </w:style>
  <w:style w:type="character" w:styleId="IntenseReference">
    <w:name w:val="Intense Reference"/>
    <w:basedOn w:val="DefaultParagraphFont"/>
    <w:uiPriority w:val="32"/>
    <w:qFormat/>
    <w:rsid w:val="00F94715"/>
    <w:rPr>
      <w:b/>
      <w:bCs/>
      <w:smallCaps/>
      <w:color w:val="545186" w:themeColor="accent5"/>
      <w:spacing w:val="5"/>
    </w:rPr>
  </w:style>
  <w:style w:type="paragraph" w:customStyle="1" w:styleId="Default">
    <w:name w:val="Default"/>
    <w:rsid w:val="00812792"/>
    <w:pPr>
      <w:autoSpaceDE w:val="0"/>
      <w:autoSpaceDN w:val="0"/>
      <w:adjustRightInd w:val="0"/>
    </w:pPr>
    <w:rPr>
      <w:rFonts w:ascii="Helvetica" w:hAnsi="Helvetica" w:cs="Helvetica"/>
      <w:color w:val="000000"/>
    </w:rPr>
  </w:style>
  <w:style w:type="paragraph" w:customStyle="1" w:styleId="Pa2">
    <w:name w:val="Pa2"/>
    <w:basedOn w:val="Default"/>
    <w:next w:val="Default"/>
    <w:uiPriority w:val="99"/>
    <w:rsid w:val="00812792"/>
    <w:pPr>
      <w:spacing w:line="281" w:lineRule="atLeast"/>
    </w:pPr>
    <w:rPr>
      <w:rFonts w:cstheme="minorBidi"/>
      <w:color w:val="auto"/>
    </w:rPr>
  </w:style>
  <w:style w:type="paragraph" w:customStyle="1" w:styleId="Pa3">
    <w:name w:val="Pa3"/>
    <w:basedOn w:val="Default"/>
    <w:next w:val="Default"/>
    <w:uiPriority w:val="99"/>
    <w:rsid w:val="00812792"/>
    <w:pPr>
      <w:spacing w:line="201" w:lineRule="atLeast"/>
    </w:pPr>
    <w:rPr>
      <w:rFonts w:cstheme="minorBidi"/>
      <w:color w:val="auto"/>
    </w:rPr>
  </w:style>
  <w:style w:type="character" w:customStyle="1" w:styleId="A3">
    <w:name w:val="A3"/>
    <w:uiPriority w:val="99"/>
    <w:rsid w:val="00BE3AD8"/>
    <w:rPr>
      <w:color w:val="003E5E"/>
    </w:rPr>
  </w:style>
  <w:style w:type="paragraph" w:customStyle="1" w:styleId="BasicParagraph">
    <w:name w:val="[Basic Paragraph]"/>
    <w:basedOn w:val="Normal"/>
    <w:uiPriority w:val="99"/>
    <w:rsid w:val="00BC5E86"/>
    <w:pPr>
      <w:autoSpaceDE w:val="0"/>
      <w:autoSpaceDN w:val="0"/>
      <w:adjustRightInd w:val="0"/>
      <w:spacing w:after="0" w:line="288" w:lineRule="auto"/>
      <w:textAlignment w:val="center"/>
    </w:pPr>
    <w:rPr>
      <w:rFonts w:ascii="MinionPro-Regular" w:hAnsi="MinionPro-Regular" w:cs="MinionPro-Regular"/>
      <w:color w:val="000000"/>
      <w:sz w:val="24"/>
      <w:lang w:val="en-US"/>
    </w:rPr>
  </w:style>
  <w:style w:type="paragraph" w:styleId="NoSpacing">
    <w:name w:val="No Spacing"/>
    <w:uiPriority w:val="1"/>
    <w:qFormat/>
    <w:rsid w:val="00972240"/>
    <w:rPr>
      <w:rFonts w:ascii="Helvetica Neue" w:hAnsi="Helvetica Neu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61253515">
      <w:bodyDiv w:val="1"/>
      <w:marLeft w:val="0"/>
      <w:marRight w:val="0"/>
      <w:marTop w:val="0"/>
      <w:marBottom w:val="0"/>
      <w:divBdr>
        <w:top w:val="none" w:sz="0" w:space="0" w:color="auto"/>
        <w:left w:val="none" w:sz="0" w:space="0" w:color="auto"/>
        <w:bottom w:val="none" w:sz="0" w:space="0" w:color="auto"/>
        <w:right w:val="none" w:sz="0" w:space="0" w:color="auto"/>
      </w:divBdr>
    </w:div>
    <w:div w:id="210542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glr.vic.gov.au/news/2020-liquor-licensing-fees-waivers-and-refun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cglr.vic.gov.au/liquor/pub/manage-my-licence/print-my-liquor-sign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glr.vic.gov.au/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vcglr.vic.gov.au" TargetMode="External"/><Relationship Id="rId4" Type="http://schemas.openxmlformats.org/officeDocument/2006/relationships/settings" Target="settings.xml"/><Relationship Id="rId9" Type="http://schemas.openxmlformats.org/officeDocument/2006/relationships/hyperlink" Target="https://liquor.vcglr.vic.gov.au/templice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CGLR Palette">
  <a:themeElements>
    <a:clrScheme name="VCGLR">
      <a:dk1>
        <a:srgbClr val="000000"/>
      </a:dk1>
      <a:lt1>
        <a:srgbClr val="FFFFFF"/>
      </a:lt1>
      <a:dk2>
        <a:srgbClr val="003F54"/>
      </a:dk2>
      <a:lt2>
        <a:srgbClr val="E7E6E6"/>
      </a:lt2>
      <a:accent1>
        <a:srgbClr val="00A3DD"/>
      </a:accent1>
      <a:accent2>
        <a:srgbClr val="5BBF20"/>
      </a:accent2>
      <a:accent3>
        <a:srgbClr val="007480"/>
      </a:accent3>
      <a:accent4>
        <a:srgbClr val="284F3C"/>
      </a:accent4>
      <a:accent5>
        <a:srgbClr val="545186"/>
      </a:accent5>
      <a:accent6>
        <a:srgbClr val="262626"/>
      </a:accent6>
      <a:hlink>
        <a:srgbClr val="5BBF20"/>
      </a:hlink>
      <a:folHlink>
        <a:srgbClr val="003F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Palette" id="{45857E12-3C1C-9946-A7D6-7D556CE1231C}" vid="{5352B4FE-E8F8-9645-9FF0-B14164E1C4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9C6E-14A7-44DB-A27F-2B55B223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4532</Characters>
  <Application>Microsoft Office Word</Application>
  <DocSecurity>0</DocSecurity>
  <Lines>120</Lines>
  <Paragraphs>54</Paragraphs>
  <ScaleCrop>false</ScaleCrop>
  <HeadingPairs>
    <vt:vector size="2" baseType="variant">
      <vt:variant>
        <vt:lpstr>Title</vt:lpstr>
      </vt:variant>
      <vt:variant>
        <vt:i4>1</vt:i4>
      </vt:variant>
    </vt:vector>
  </HeadingPairs>
  <TitlesOfParts>
    <vt:vector size="1" baseType="lpstr">
      <vt:lpstr>COVID-19 QA.docx</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information for licensees - Vietnamese.docx</dc:title>
  <dc:subject/>
  <dc:creator>Bree Yates</dc:creator>
  <cp:keywords/>
  <dc:description/>
  <cp:lastModifiedBy>Bree Yates</cp:lastModifiedBy>
  <cp:revision>3</cp:revision>
  <dcterms:created xsi:type="dcterms:W3CDTF">2020-05-14T05:23:00Z</dcterms:created>
  <dcterms:modified xsi:type="dcterms:W3CDTF">2020-05-31T22:03:00Z</dcterms:modified>
</cp:coreProperties>
</file>