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33FE" w14:textId="77777777" w:rsidR="007F7344" w:rsidRPr="007F7344" w:rsidRDefault="007F7344" w:rsidP="007F7344">
      <w:pPr>
        <w:rPr>
          <w:rFonts w:ascii="Georgia" w:hAnsi="Georgia"/>
          <w:b/>
          <w:color w:val="003644"/>
          <w:spacing w:val="10"/>
          <w:kern w:val="20"/>
          <w:sz w:val="44"/>
          <w:szCs w:val="39"/>
        </w:rPr>
      </w:pPr>
      <w:r w:rsidRPr="007F7344">
        <w:rPr>
          <w:rFonts w:ascii="Georgia" w:hAnsi="Georgia"/>
          <w:b/>
          <w:color w:val="003644"/>
          <w:spacing w:val="10"/>
          <w:kern w:val="20"/>
          <w:sz w:val="44"/>
          <w:szCs w:val="39"/>
        </w:rPr>
        <w:t>Information Sheet – Electronic Gaming Machine applications</w:t>
      </w:r>
    </w:p>
    <w:p w14:paraId="0FB12332" w14:textId="77777777" w:rsidR="007F7344" w:rsidRPr="007F7344" w:rsidRDefault="007F7344" w:rsidP="007F7344">
      <w:pPr>
        <w:rPr>
          <w:b/>
        </w:rPr>
      </w:pPr>
    </w:p>
    <w:p w14:paraId="199FDED4" w14:textId="77777777" w:rsidR="007F7344" w:rsidRPr="007F7344" w:rsidRDefault="007F7344" w:rsidP="002B785B">
      <w:pPr>
        <w:pStyle w:val="Heading2"/>
      </w:pPr>
      <w:r w:rsidRPr="007F7344">
        <w:t>Background</w:t>
      </w:r>
    </w:p>
    <w:p w14:paraId="5B7719F6" w14:textId="29ACD9D6" w:rsidR="007F7344" w:rsidRPr="007F7344" w:rsidRDefault="002B785B" w:rsidP="007F7344">
      <w:r>
        <w:br/>
      </w:r>
      <w:r w:rsidR="007F7344" w:rsidRPr="007F7344">
        <w:t xml:space="preserve">This Information Sheet explains how the Victorian </w:t>
      </w:r>
      <w:r w:rsidR="007F7344">
        <w:t>Gambling and Casino Control Commission</w:t>
      </w:r>
      <w:r w:rsidR="007F7344" w:rsidRPr="007F7344">
        <w:t xml:space="preserve"> (</w:t>
      </w:r>
      <w:r w:rsidR="007F7344" w:rsidRPr="007F7344">
        <w:rPr>
          <w:b/>
        </w:rPr>
        <w:t>the Commission</w:t>
      </w:r>
      <w:r w:rsidR="007F7344" w:rsidRPr="007F7344">
        <w:t xml:space="preserve">) usually conducts inquiries into applications under the </w:t>
      </w:r>
      <w:r w:rsidR="007F7344" w:rsidRPr="007F7344">
        <w:rPr>
          <w:i/>
        </w:rPr>
        <w:t xml:space="preserve">Gambling Regulation Act 2003 </w:t>
      </w:r>
      <w:r w:rsidR="007F7344" w:rsidRPr="007F7344">
        <w:t>(</w:t>
      </w:r>
      <w:r w:rsidR="007F7344" w:rsidRPr="007F7344">
        <w:rPr>
          <w:b/>
        </w:rPr>
        <w:t>the Act</w:t>
      </w:r>
      <w:r w:rsidR="007F7344" w:rsidRPr="007F7344">
        <w:t>) to:</w:t>
      </w:r>
    </w:p>
    <w:p w14:paraId="032BDC3F" w14:textId="77777777" w:rsidR="007F7344" w:rsidRPr="007F7344" w:rsidRDefault="007F7344" w:rsidP="007F7344">
      <w:pPr>
        <w:numPr>
          <w:ilvl w:val="0"/>
          <w:numId w:val="27"/>
        </w:numPr>
        <w:rPr>
          <w:i/>
        </w:rPr>
      </w:pPr>
      <w:r w:rsidRPr="007F7344">
        <w:t>approve a premises as suitable for gaming; or</w:t>
      </w:r>
    </w:p>
    <w:p w14:paraId="44AD0340" w14:textId="77777777" w:rsidR="007F7344" w:rsidRPr="007F7344" w:rsidRDefault="007F7344" w:rsidP="007F7344">
      <w:pPr>
        <w:numPr>
          <w:ilvl w:val="0"/>
          <w:numId w:val="27"/>
        </w:numPr>
        <w:rPr>
          <w:i/>
        </w:rPr>
      </w:pPr>
      <w:r w:rsidRPr="007F7344">
        <w:t>increase the number of electronic gaming machines (</w:t>
      </w:r>
      <w:r w:rsidRPr="007F7344">
        <w:rPr>
          <w:b/>
        </w:rPr>
        <w:t>EGMs</w:t>
      </w:r>
      <w:r w:rsidRPr="007F7344">
        <w:t>) permitted in an approved venue.</w:t>
      </w:r>
    </w:p>
    <w:p w14:paraId="3C628818" w14:textId="77777777" w:rsidR="007F7344" w:rsidRPr="007F7344" w:rsidRDefault="007F7344" w:rsidP="007F7344">
      <w:r w:rsidRPr="007F7344">
        <w:t xml:space="preserve">Under the Act, any owner of premises seeking to either be approved as suitable for gaming, or a venue operator seeking to amend its licence to increase the number of EGMs in an approved venue, must apply to the Commission for approval.  </w:t>
      </w:r>
    </w:p>
    <w:p w14:paraId="2B0BC308" w14:textId="77777777" w:rsidR="007F7344" w:rsidRPr="007F7344" w:rsidRDefault="007F7344" w:rsidP="007F7344">
      <w:r w:rsidRPr="007F7344">
        <w:t xml:space="preserve">In considering an application, the Commission conducts an inquiry to determine if it is satisfied the approval should be given and, if so, on what conditions.  </w:t>
      </w:r>
    </w:p>
    <w:p w14:paraId="7D45DA3A" w14:textId="77777777" w:rsidR="007F7344" w:rsidRPr="007F7344" w:rsidRDefault="007F7344" w:rsidP="007F7344">
      <w:pPr>
        <w:rPr>
          <w:b/>
        </w:rPr>
      </w:pPr>
      <w:r w:rsidRPr="007F7344">
        <w:rPr>
          <w:b/>
        </w:rPr>
        <w:t>How do I apply?</w:t>
      </w:r>
    </w:p>
    <w:p w14:paraId="7BD1D87B" w14:textId="77777777" w:rsidR="007F7344" w:rsidRPr="007F7344" w:rsidRDefault="007F7344" w:rsidP="007F7344">
      <w:r w:rsidRPr="007F7344">
        <w:t>An application to approve a premises as suitable for gaming, or to increase the number of EGMs permitted in an approved venue, must:</w:t>
      </w:r>
    </w:p>
    <w:p w14:paraId="3C6AD8CD" w14:textId="2DC8099D" w:rsidR="007F7344" w:rsidRPr="007F7344" w:rsidRDefault="007F7344" w:rsidP="007F7344">
      <w:pPr>
        <w:numPr>
          <w:ilvl w:val="0"/>
          <w:numId w:val="28"/>
        </w:numPr>
      </w:pPr>
      <w:r w:rsidRPr="007F7344">
        <w:t>contain all the information the Commission requires and be in the form approved by the Commission(</w:t>
      </w:r>
      <w:hyperlink r:id="rId8" w:history="1">
        <w:r>
          <w:rPr>
            <w:rStyle w:val="Hyperlink"/>
          </w:rPr>
          <w:t>https://</w:t>
        </w:r>
        <w:r>
          <w:rPr>
            <w:rStyle w:val="Hyperlink"/>
          </w:rPr>
          <w:t>w</w:t>
        </w:r>
        <w:r>
          <w:rPr>
            <w:rStyle w:val="Hyperlink"/>
          </w:rPr>
          <w:t>ww.vgccc.vic.gov.au/sites/default/files/uploadApproval_of_premises_for_gaming_and_Mandatory_Information_Checklist.pdf</w:t>
        </w:r>
      </w:hyperlink>
      <w:r w:rsidRPr="007F7344">
        <w:t xml:space="preserve"> or </w:t>
      </w:r>
      <w:hyperlink r:id="rId9" w:history="1">
        <w:r>
          <w:rPr>
            <w:rStyle w:val="Hyperlink"/>
          </w:rPr>
          <w:t>https://www.vgc</w:t>
        </w:r>
        <w:r>
          <w:rPr>
            <w:rStyle w:val="Hyperlink"/>
          </w:rPr>
          <w:t>c</w:t>
        </w:r>
        <w:r>
          <w:rPr>
            <w:rStyle w:val="Hyperlink"/>
          </w:rPr>
          <w:t>c.vic.gov.au/sites/default/files/uploadAmendment_to_venue_operator_licence_____vary_gaming_machines.pdf</w:t>
        </w:r>
      </w:hyperlink>
      <w:r w:rsidRPr="007F7344">
        <w:t>);</w:t>
      </w:r>
    </w:p>
    <w:p w14:paraId="6A0BFC86" w14:textId="77777777" w:rsidR="007F7344" w:rsidRPr="007F7344" w:rsidRDefault="007F7344" w:rsidP="007F7344">
      <w:pPr>
        <w:numPr>
          <w:ilvl w:val="0"/>
          <w:numId w:val="28"/>
        </w:numPr>
      </w:pPr>
      <w:r w:rsidRPr="007F7344">
        <w:t>be accompanied by the prescribed fee; and</w:t>
      </w:r>
    </w:p>
    <w:p w14:paraId="68E38887" w14:textId="77777777" w:rsidR="007F7344" w:rsidRPr="007F7344" w:rsidRDefault="007F7344" w:rsidP="007F7344">
      <w:pPr>
        <w:numPr>
          <w:ilvl w:val="0"/>
          <w:numId w:val="28"/>
        </w:numPr>
      </w:pPr>
      <w:r w:rsidRPr="007F7344">
        <w:t>be accompanied by a submission on the 'net economic and social benefit' to the relevant community and surrounding council districts.  The approved form gives details about this submission.</w:t>
      </w:r>
    </w:p>
    <w:p w14:paraId="7BF999CD" w14:textId="5E571568" w:rsidR="007F7344" w:rsidRPr="007F7344" w:rsidRDefault="007F7344" w:rsidP="007F7344">
      <w:r w:rsidRPr="007F7344">
        <w:t xml:space="preserve">The application must be given to the Local Council in which the premises are situated and then lodged with the Commission </w:t>
      </w:r>
      <w:r w:rsidRPr="007F7344">
        <w:rPr>
          <w:b/>
        </w:rPr>
        <w:t xml:space="preserve">within </w:t>
      </w:r>
      <w:r>
        <w:rPr>
          <w:b/>
        </w:rPr>
        <w:t>three</w:t>
      </w:r>
      <w:r w:rsidRPr="007F7344">
        <w:rPr>
          <w:b/>
        </w:rPr>
        <w:t xml:space="preserve"> days</w:t>
      </w:r>
      <w:r w:rsidRPr="007F7344">
        <w:t xml:space="preserve">. The Commission publishes all applications and supporting documents on its website. </w:t>
      </w:r>
    </w:p>
    <w:p w14:paraId="318E49DB" w14:textId="77777777" w:rsidR="007F7344" w:rsidRPr="007F7344" w:rsidRDefault="007F7344" w:rsidP="002B785B">
      <w:pPr>
        <w:pStyle w:val="Heading2"/>
      </w:pPr>
      <w:r w:rsidRPr="007F7344">
        <w:t>How do I make a submission?</w:t>
      </w:r>
    </w:p>
    <w:p w14:paraId="3AB41E1E" w14:textId="77777777" w:rsidR="007F7344" w:rsidRPr="007F7344" w:rsidRDefault="007F7344" w:rsidP="007F7344">
      <w:pPr>
        <w:numPr>
          <w:ilvl w:val="0"/>
          <w:numId w:val="29"/>
        </w:numPr>
        <w:rPr>
          <w:u w:val="single"/>
        </w:rPr>
      </w:pPr>
      <w:r w:rsidRPr="007F7344">
        <w:rPr>
          <w:u w:val="single"/>
        </w:rPr>
        <w:t>Councils</w:t>
      </w:r>
    </w:p>
    <w:p w14:paraId="2AF42A49" w14:textId="77777777" w:rsidR="007F7344" w:rsidRPr="007F7344" w:rsidRDefault="007F7344" w:rsidP="007F7344">
      <w:r w:rsidRPr="007F7344">
        <w:t>The Commission considers that the relevant Local Council (</w:t>
      </w:r>
      <w:r w:rsidRPr="007F7344">
        <w:rPr>
          <w:b/>
        </w:rPr>
        <w:t>Council</w:t>
      </w:r>
      <w:r w:rsidRPr="007F7344">
        <w:t xml:space="preserve">) represents the views of the local community. Under the Act, the Commission must notify the Council and the Council can also make a submission in response to an application. </w:t>
      </w:r>
    </w:p>
    <w:p w14:paraId="7406EDA3" w14:textId="77777777" w:rsidR="007F7344" w:rsidRPr="007F7344" w:rsidRDefault="007F7344" w:rsidP="007F7344">
      <w:r w:rsidRPr="007F7344">
        <w:lastRenderedPageBreak/>
        <w:t xml:space="preserve">If a Council wishes to make a submission (either to support or oppose an application), it must inform us of its intention to do so </w:t>
      </w:r>
      <w:r w:rsidRPr="007F7344">
        <w:rPr>
          <w:b/>
        </w:rPr>
        <w:t>within 37 days</w:t>
      </w:r>
      <w:r w:rsidRPr="007F7344">
        <w:t xml:space="preserve"> of receiving notification of the application from the Commission. </w:t>
      </w:r>
    </w:p>
    <w:p w14:paraId="48D76C1E" w14:textId="47A61612" w:rsidR="007F7344" w:rsidRPr="007F7344" w:rsidRDefault="007F7344" w:rsidP="007F7344">
      <w:r w:rsidRPr="007F7344">
        <w:t xml:space="preserve">The Council has a total of </w:t>
      </w:r>
      <w:r w:rsidRPr="007F7344">
        <w:rPr>
          <w:b/>
        </w:rPr>
        <w:t>60 days</w:t>
      </w:r>
      <w:r w:rsidRPr="007F7344">
        <w:t xml:space="preserve"> from receiving the Commission’s notification to make its submission.  That submission should cover the economic and social impact of the proposed approval on surrounding Council districts.  We have prepared a form to assist Councils in making submissions to the Commission accessible on our website (</w:t>
      </w:r>
      <w:hyperlink r:id="rId10" w:history="1">
        <w:r>
          <w:rPr>
            <w:rStyle w:val="Hyperlink"/>
          </w:rPr>
          <w:t>https://www.vgccc.vic.gov.au/sites/default/files/economic_and_social_impact_submission.pdf</w:t>
        </w:r>
      </w:hyperlink>
      <w:r w:rsidRPr="007F7344">
        <w:t xml:space="preserve">) </w:t>
      </w:r>
    </w:p>
    <w:p w14:paraId="0B5B95F1" w14:textId="77777777" w:rsidR="007F7344" w:rsidRPr="007F7344" w:rsidRDefault="007F7344" w:rsidP="007F7344">
      <w:pPr>
        <w:numPr>
          <w:ilvl w:val="0"/>
          <w:numId w:val="29"/>
        </w:numPr>
        <w:rPr>
          <w:u w:val="single"/>
        </w:rPr>
      </w:pPr>
      <w:r w:rsidRPr="007F7344">
        <w:rPr>
          <w:u w:val="single"/>
        </w:rPr>
        <w:t>Individuals and other interested parties</w:t>
      </w:r>
    </w:p>
    <w:p w14:paraId="5393E643" w14:textId="77777777" w:rsidR="007F7344" w:rsidRPr="007F7344" w:rsidRDefault="007F7344" w:rsidP="007F7344">
      <w:r w:rsidRPr="007F7344">
        <w:t xml:space="preserve">Please note that the Act does not provide individuals and other interested parties with a right to object or to comment on an EGM application to the Commission.  However, many Councils welcome input from individuals or interested parties, as it can form part of Council’s submission. </w:t>
      </w:r>
    </w:p>
    <w:p w14:paraId="6BF57C84" w14:textId="77777777" w:rsidR="007F7344" w:rsidRPr="007F7344" w:rsidRDefault="007F7344" w:rsidP="007F7344">
      <w:r w:rsidRPr="007F7344">
        <w:t>Alternatively, an individual can make a submission directly to us through our website. If you do, we may invite you to attend the hearing, to discuss your submissions. Please note, you may be asked questions about your submissions.</w:t>
      </w:r>
    </w:p>
    <w:p w14:paraId="43B6CE89" w14:textId="77777777" w:rsidR="007F7344" w:rsidRPr="007F7344" w:rsidRDefault="007F7344" w:rsidP="007F7344">
      <w:pPr>
        <w:rPr>
          <w:b/>
        </w:rPr>
      </w:pPr>
      <w:r w:rsidRPr="007F7344">
        <w:rPr>
          <w:b/>
        </w:rPr>
        <w:t>How will the Commission deal with an application?</w:t>
      </w:r>
    </w:p>
    <w:p w14:paraId="571E3DE7" w14:textId="77777777" w:rsidR="007F7344" w:rsidRPr="007F7344" w:rsidRDefault="007F7344" w:rsidP="007F7344">
      <w:r w:rsidRPr="007F7344">
        <w:t>Generally, the Commission will hold a public hearing concerning the application. However, in the case of a proposed amendment to a venue operator’s licence to increase the number of gaming machines permitted in an approved venue by less than 10%, the Commission may hold a private inquiry.</w:t>
      </w:r>
      <w:r w:rsidRPr="007F7344">
        <w:rPr>
          <w:vertAlign w:val="superscript"/>
        </w:rPr>
        <w:footnoteReference w:id="1"/>
      </w:r>
    </w:p>
    <w:p w14:paraId="3E39A27B" w14:textId="77777777" w:rsidR="007F7344" w:rsidRPr="007F7344" w:rsidRDefault="007F7344" w:rsidP="007F7344">
      <w:r w:rsidRPr="007F7344">
        <w:t xml:space="preserve">If the Council makes a submission in respect of an application, the Council will be a party to the matter along with the Applicant.  </w:t>
      </w:r>
    </w:p>
    <w:p w14:paraId="441B212D" w14:textId="77777777" w:rsidR="007F7344" w:rsidRPr="007F7344" w:rsidRDefault="007F7344" w:rsidP="007F7344">
      <w:r w:rsidRPr="007F7344">
        <w:t>However, if the Council makes no submission, or if the Council supports the application, we will still hold a public hearing into the application. However, we may hold the hearing (or part) in private if the circumstances require it. A party can also request a private hearing - see Practice Note G-02 for further information about private hearings.</w:t>
      </w:r>
    </w:p>
    <w:p w14:paraId="5FD482AE" w14:textId="77777777" w:rsidR="007F7344" w:rsidRPr="007F7344" w:rsidRDefault="007F7344" w:rsidP="007F7344">
      <w:r w:rsidRPr="007F7344">
        <w:t xml:space="preserve">We will notify the applicant, the Council that has made a submission and any individuals or other interested parties that have made a submission to us, of the time and place for a public hearing. </w:t>
      </w:r>
    </w:p>
    <w:p w14:paraId="76A6240D" w14:textId="77777777" w:rsidR="007F7344" w:rsidRPr="007F7344" w:rsidRDefault="007F7344" w:rsidP="007F7344">
      <w:pPr>
        <w:rPr>
          <w:u w:val="single"/>
        </w:rPr>
      </w:pPr>
      <w:r w:rsidRPr="007F7344">
        <w:rPr>
          <w:u w:val="single"/>
        </w:rPr>
        <w:t>What happens at a public hearing?</w:t>
      </w:r>
    </w:p>
    <w:p w14:paraId="5EC1F491" w14:textId="77777777" w:rsidR="007F7344" w:rsidRPr="007F7344" w:rsidRDefault="007F7344" w:rsidP="007F7344">
      <w:r w:rsidRPr="007F7344">
        <w:t xml:space="preserve">The hearing will be conducted by two members of the </w:t>
      </w:r>
      <w:proofErr w:type="gramStart"/>
      <w:r w:rsidRPr="007F7344">
        <w:t>Commission, and</w:t>
      </w:r>
      <w:proofErr w:type="gramEnd"/>
      <w:r w:rsidRPr="007F7344">
        <w:t xml:space="preserve"> presided over by either the Chairperson or a Deputy Chairperson of the Commission.  If any party requires an interpreter, we ask that they notify the Commission so that we can arrange for one to be present.</w:t>
      </w:r>
    </w:p>
    <w:p w14:paraId="51D0439A" w14:textId="77777777" w:rsidR="007F7344" w:rsidRPr="007F7344" w:rsidRDefault="007F7344" w:rsidP="007F7344">
      <w:r w:rsidRPr="007F7344">
        <w:t>At the hearing, each party will have the opportunity to explain their view and put forward any relevant evidence or submissions. This may include calling witnesses and other parties will have the opportunity to ask questions of witnesses.</w:t>
      </w:r>
    </w:p>
    <w:p w14:paraId="3DBE5E7C" w14:textId="77777777" w:rsidR="007F7344" w:rsidRPr="007F7344" w:rsidRDefault="007F7344" w:rsidP="007F7344">
      <w:r w:rsidRPr="007F7344">
        <w:t>If the Commission has any other information which may affect the outcome of the inquiry, we will provide that to all parties, and give everyone an opportunity to respond or provide further information (which needs to be provided within the time frame specified). However, if a party does not respond in time, we may make our decision based on the information already available to us.</w:t>
      </w:r>
    </w:p>
    <w:p w14:paraId="4B3B9855" w14:textId="77777777" w:rsidR="007F7344" w:rsidRPr="007F7344" w:rsidRDefault="007F7344" w:rsidP="007F7344">
      <w:r w:rsidRPr="007F7344">
        <w:lastRenderedPageBreak/>
        <w:t xml:space="preserve">There is usually a lawyer present who helps the Commission conduct the hearing. See Practice Note G-01 for more information about this person’s role.   </w:t>
      </w:r>
    </w:p>
    <w:p w14:paraId="484FD430" w14:textId="77777777" w:rsidR="007F7344" w:rsidRPr="007F7344" w:rsidRDefault="007F7344" w:rsidP="002B785B">
      <w:pPr>
        <w:pStyle w:val="Heading2"/>
      </w:pPr>
      <w:r w:rsidRPr="007F7344">
        <w:t>Decision</w:t>
      </w:r>
    </w:p>
    <w:p w14:paraId="398C1113" w14:textId="77777777" w:rsidR="007F7344" w:rsidRPr="007F7344" w:rsidRDefault="007F7344" w:rsidP="007F7344">
      <w:r w:rsidRPr="007F7344">
        <w:t>After considering the application, the Commission may either grant the application (with or without conditions</w:t>
      </w:r>
      <w:proofErr w:type="gramStart"/>
      <w:r w:rsidRPr="007F7344">
        <w:t>), or</w:t>
      </w:r>
      <w:proofErr w:type="gramEnd"/>
      <w:r w:rsidRPr="007F7344">
        <w:t xml:space="preserve"> refuse the application. The Commission must make its decision within 60 days of receiving a submission from the Council (or application from Council that it does not intent to make a submission). </w:t>
      </w:r>
    </w:p>
    <w:p w14:paraId="4D77E55C" w14:textId="77777777" w:rsidR="007F7344" w:rsidRPr="007F7344" w:rsidRDefault="007F7344" w:rsidP="007F7344">
      <w:r w:rsidRPr="007F7344">
        <w:t>Parties will be notified of our decision in writing and receive a written statement of the reasons for our decision.</w:t>
      </w:r>
    </w:p>
    <w:p w14:paraId="0BA6E400" w14:textId="77777777" w:rsidR="007F7344" w:rsidRPr="007F7344" w:rsidRDefault="007F7344" w:rsidP="002B785B">
      <w:pPr>
        <w:pStyle w:val="Heading2"/>
      </w:pPr>
      <w:r w:rsidRPr="007F7344">
        <w:t>Appeals</w:t>
      </w:r>
    </w:p>
    <w:p w14:paraId="1C8584DB" w14:textId="77777777" w:rsidR="007F7344" w:rsidRPr="007F7344" w:rsidRDefault="007F7344" w:rsidP="007F7344">
      <w:r w:rsidRPr="007F7344">
        <w:t>Parties may apply to the Victorian Civil and Administrative Tribunal (VCAT) for a review of a decision of the Commission. Generally, the review application must be made within 28 days of our decision.</w:t>
      </w:r>
    </w:p>
    <w:p w14:paraId="49468985" w14:textId="77777777" w:rsidR="007F7344" w:rsidRPr="007F7344" w:rsidRDefault="007F7344" w:rsidP="007F7344">
      <w:r w:rsidRPr="007F7344">
        <w:rPr>
          <w:b/>
        </w:rPr>
        <w:t xml:space="preserve">Effective Date: </w:t>
      </w:r>
      <w:r w:rsidRPr="007F7344">
        <w:t xml:space="preserve">This Information Sheet was approved by the Commission on </w:t>
      </w:r>
      <w:r w:rsidRPr="007F7344">
        <w:rPr>
          <w:b/>
        </w:rPr>
        <w:t>26 April 2018</w:t>
      </w:r>
      <w:r w:rsidRPr="007F7344">
        <w:t xml:space="preserve"> and applies to all applications to approve a premises as suitable for gaming or to increase the number of EGMs permitted an approved venue made to the Commission after this date. </w:t>
      </w:r>
    </w:p>
    <w:p w14:paraId="3216837E" w14:textId="77777777" w:rsidR="007F7344" w:rsidRPr="007F7344" w:rsidRDefault="007F7344" w:rsidP="007F7344">
      <w:r w:rsidRPr="007F7344">
        <w:t>The Commission has approved this Information Sheet to explain how it generally handles applications for approvals of premises as suitable for gaming or to increase the number of EGMs permitted in an approved venue, however it may vary the way it handles an application at its absolute discretion.</w:t>
      </w:r>
    </w:p>
    <w:p w14:paraId="24BF39E3" w14:textId="77777777" w:rsidR="007F7344" w:rsidRPr="007F7344" w:rsidRDefault="007F7344" w:rsidP="007F7344"/>
    <w:p w14:paraId="2036948B" w14:textId="77777777" w:rsidR="007F7344" w:rsidRPr="007F7344" w:rsidRDefault="007F7344" w:rsidP="007F7344">
      <w:pPr>
        <w:rPr>
          <w:lang w:val="en-US"/>
        </w:rPr>
      </w:pPr>
    </w:p>
    <w:sectPr w:rsidR="007F7344" w:rsidRPr="007F7344" w:rsidSect="000E55F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A005" w14:textId="77777777" w:rsidR="006A5D70" w:rsidRDefault="006A5D70" w:rsidP="000D5C3C">
      <w:pPr>
        <w:spacing w:after="0" w:line="240" w:lineRule="auto"/>
      </w:pPr>
      <w:r>
        <w:separator/>
      </w:r>
    </w:p>
  </w:endnote>
  <w:endnote w:type="continuationSeparator" w:id="0">
    <w:p w14:paraId="0D875E3D" w14:textId="77777777" w:rsidR="006A5D70" w:rsidRDefault="006A5D70" w:rsidP="000D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venir Next LT Pro Demi">
    <w:altName w:val="Calibri"/>
    <w:charset w:val="00"/>
    <w:family w:val="swiss"/>
    <w:pitch w:val="variable"/>
    <w:sig w:usb0="800000EF" w:usb1="5000204A" w:usb2="00000000" w:usb3="00000000" w:csb0="00000093" w:csb1="00000000"/>
  </w:font>
  <w:font w:name="Times New Roman (Headings CS)">
    <w:altName w:val="Times New Roman"/>
    <w:panose1 w:val="00000000000000000000"/>
    <w:charset w:val="00"/>
    <w:family w:val="roman"/>
    <w:notTrueType/>
    <w:pitch w:val="default"/>
  </w:font>
  <w:font w:name="Avenir Next LT Pro">
    <w:altName w:val="Calibri"/>
    <w:charset w:val="00"/>
    <w:family w:val="swiss"/>
    <w:pitch w:val="variable"/>
    <w:sig w:usb0="800000EF" w:usb1="5000204A" w:usb2="00000000" w:usb3="00000000" w:csb0="00000093" w:csb1="00000000"/>
  </w:font>
  <w:font w:name="Avenir">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Body)">
    <w:altName w:val="Calibri"/>
    <w:charset w:val="00"/>
    <w:family w:val="roman"/>
    <w:pitch w:val="default"/>
  </w:font>
  <w:font w:name="Al Tarikh">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029262"/>
      <w:docPartObj>
        <w:docPartGallery w:val="Page Numbers (Bottom of Page)"/>
        <w:docPartUnique/>
      </w:docPartObj>
    </w:sdtPr>
    <w:sdtEndPr>
      <w:rPr>
        <w:rStyle w:val="PageNumber"/>
      </w:rPr>
    </w:sdtEndPr>
    <w:sdtContent>
      <w:p w14:paraId="7C1FC39A" w14:textId="77777777" w:rsidR="00F21B01" w:rsidRDefault="00F21B01" w:rsidP="00771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6AF7">
          <w:rPr>
            <w:rStyle w:val="PageNumber"/>
            <w:noProof/>
          </w:rPr>
          <w:t>10</w:t>
        </w:r>
        <w:r>
          <w:rPr>
            <w:rStyle w:val="PageNumber"/>
          </w:rPr>
          <w:fldChar w:fldCharType="end"/>
        </w:r>
      </w:p>
    </w:sdtContent>
  </w:sdt>
  <w:p w14:paraId="699FED8B" w14:textId="77777777" w:rsidR="00F21B01" w:rsidRDefault="00F21B01" w:rsidP="00F21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778944"/>
      <w:docPartObj>
        <w:docPartGallery w:val="Page Numbers (Bottom of Page)"/>
        <w:docPartUnique/>
      </w:docPartObj>
    </w:sdtPr>
    <w:sdtEndPr>
      <w:rPr>
        <w:rStyle w:val="PageNumber"/>
      </w:rPr>
    </w:sdtEndPr>
    <w:sdtContent>
      <w:p w14:paraId="4D295815" w14:textId="77777777" w:rsidR="00F21B01" w:rsidRDefault="00F21B01" w:rsidP="00771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4F3B9" w14:textId="25BD2952" w:rsidR="00F21B01" w:rsidRDefault="00BB148F" w:rsidP="000E55FC">
    <w:pPr>
      <w:pStyle w:val="Footer"/>
      <w:ind w:right="360"/>
    </w:pPr>
    <w:fldSimple w:instr=" TITLE  \* MERGEFORMAT "/>
    <w:r w:rsidR="000E55FC">
      <w:tab/>
    </w:r>
    <w:r w:rsidR="000E55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8F37" w14:textId="77777777" w:rsidR="00D86C1D" w:rsidRPr="00900BC5" w:rsidRDefault="00D86C1D" w:rsidP="00D86C1D">
    <w:pPr>
      <w:rPr>
        <w:rFonts w:ascii="Avenir Next LT Pro Demi" w:hAnsi="Avenir Next LT Pro Demi"/>
        <w:color w:val="038F88"/>
        <w:sz w:val="28"/>
        <w:szCs w:val="28"/>
      </w:rPr>
    </w:pPr>
    <w:r w:rsidRPr="00900BC5">
      <w:rPr>
        <w:rFonts w:ascii="Avenir Next LT Pro Demi" w:hAnsi="Avenir Next LT Pro Demi"/>
        <w:color w:val="038F88"/>
        <w:sz w:val="28"/>
        <w:szCs w:val="28"/>
      </w:rPr>
      <w:t>vgccc.vic.gov.au</w:t>
    </w:r>
  </w:p>
  <w:p w14:paraId="7AE81DC6" w14:textId="77777777" w:rsidR="00D86C1D" w:rsidRDefault="00D86C1D">
    <w:pPr>
      <w:pStyle w:val="Footer"/>
    </w:pPr>
    <w:r>
      <w:rPr>
        <w:noProof/>
        <w14:ligatures w14:val="standardContextual"/>
      </w:rPr>
      <w:drawing>
        <wp:anchor distT="0" distB="0" distL="114300" distR="114300" simplePos="0" relativeHeight="251662336" behindDoc="0" locked="0" layoutInCell="1" allowOverlap="1" wp14:anchorId="09A70E6C" wp14:editId="68E0ED52">
          <wp:simplePos x="0" y="0"/>
          <wp:positionH relativeFrom="column">
            <wp:posOffset>5251036</wp:posOffset>
          </wp:positionH>
          <wp:positionV relativeFrom="paragraph">
            <wp:posOffset>-429785</wp:posOffset>
          </wp:positionV>
          <wp:extent cx="862965" cy="494030"/>
          <wp:effectExtent l="0" t="0" r="635" b="1270"/>
          <wp:wrapThrough wrapText="bothSides">
            <wp:wrapPolygon edited="0">
              <wp:start x="0" y="0"/>
              <wp:lineTo x="0" y="3887"/>
              <wp:lineTo x="2543" y="8884"/>
              <wp:lineTo x="2543" y="9995"/>
              <wp:lineTo x="3815" y="17769"/>
              <wp:lineTo x="5086" y="21100"/>
              <wp:lineTo x="6358" y="21100"/>
              <wp:lineTo x="21298" y="19434"/>
              <wp:lineTo x="21298" y="7219"/>
              <wp:lineTo x="12079" y="0"/>
              <wp:lineTo x="0" y="0"/>
            </wp:wrapPolygon>
          </wp:wrapThrough>
          <wp:docPr id="8153883" name="Picture 815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6389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62965" cy="4940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48DB" w14:textId="77777777" w:rsidR="006A5D70" w:rsidRDefault="006A5D70" w:rsidP="000D5C3C">
      <w:pPr>
        <w:spacing w:after="0" w:line="240" w:lineRule="auto"/>
      </w:pPr>
      <w:r>
        <w:separator/>
      </w:r>
    </w:p>
  </w:footnote>
  <w:footnote w:type="continuationSeparator" w:id="0">
    <w:p w14:paraId="175189BF" w14:textId="77777777" w:rsidR="006A5D70" w:rsidRDefault="006A5D70" w:rsidP="000D5C3C">
      <w:pPr>
        <w:spacing w:after="0" w:line="240" w:lineRule="auto"/>
      </w:pPr>
      <w:r>
        <w:continuationSeparator/>
      </w:r>
    </w:p>
  </w:footnote>
  <w:footnote w:id="1">
    <w:p w14:paraId="571C8D62" w14:textId="77777777" w:rsidR="007F7344" w:rsidRPr="003923B8" w:rsidRDefault="007F7344" w:rsidP="007F7344">
      <w:pPr>
        <w:pStyle w:val="FootnoteText"/>
        <w:rPr>
          <w:lang w:val="en-US"/>
        </w:rPr>
      </w:pPr>
      <w:r>
        <w:rPr>
          <w:rStyle w:val="FootnoteReference"/>
        </w:rPr>
        <w:footnoteRef/>
      </w:r>
      <w:r>
        <w:t xml:space="preserve"> </w:t>
      </w:r>
      <w:r w:rsidRPr="00780B2B">
        <w:rPr>
          <w:sz w:val="18"/>
          <w:szCs w:val="18"/>
          <w:lang w:val="en-US"/>
        </w:rPr>
        <w:t xml:space="preserve">See section 28 </w:t>
      </w:r>
      <w:r w:rsidRPr="00780B2B">
        <w:rPr>
          <w:i/>
          <w:sz w:val="18"/>
          <w:szCs w:val="18"/>
          <w:lang w:val="en-US"/>
        </w:rPr>
        <w:t>Victorian Commission for Gambling and Liquor Regulation Act 2011</w:t>
      </w:r>
      <w:r w:rsidRPr="00780B2B">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9427" w14:textId="3C41B020" w:rsidR="0075098D" w:rsidRDefault="0075098D">
    <w:pPr>
      <w:pStyle w:val="Header"/>
    </w:pPr>
    <w:r>
      <w:rPr>
        <w:noProof/>
        <w14:ligatures w14:val="standardContextual"/>
      </w:rPr>
      <mc:AlternateContent>
        <mc:Choice Requires="wps">
          <w:drawing>
            <wp:anchor distT="0" distB="0" distL="0" distR="0" simplePos="0" relativeHeight="251665408" behindDoc="0" locked="0" layoutInCell="1" allowOverlap="1" wp14:anchorId="3F0E82A8" wp14:editId="6014B2FE">
              <wp:simplePos x="635" y="635"/>
              <wp:positionH relativeFrom="page">
                <wp:align>center</wp:align>
              </wp:positionH>
              <wp:positionV relativeFrom="page">
                <wp:align>top</wp:align>
              </wp:positionV>
              <wp:extent cx="443865" cy="443865"/>
              <wp:effectExtent l="0" t="0" r="16510" b="12065"/>
              <wp:wrapNone/>
              <wp:docPr id="93034684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7D7C07" w14:textId="0C0C0C3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0E82A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F7D7C07" w14:textId="0C0C0C3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D0DD" w14:textId="13F84B8D" w:rsidR="00D65F18" w:rsidRDefault="0075098D" w:rsidP="001D4B65">
    <w:pPr>
      <w:pStyle w:val="Header"/>
      <w:tabs>
        <w:tab w:val="clear" w:pos="4513"/>
        <w:tab w:val="clear" w:pos="9026"/>
        <w:tab w:val="left" w:pos="6446"/>
      </w:tabs>
    </w:pPr>
    <w:r>
      <w:rPr>
        <w:noProof/>
        <w14:ligatures w14:val="standardContextual"/>
      </w:rPr>
      <mc:AlternateContent>
        <mc:Choice Requires="wps">
          <w:drawing>
            <wp:anchor distT="0" distB="0" distL="0" distR="0" simplePos="0" relativeHeight="251666432" behindDoc="0" locked="0" layoutInCell="1" allowOverlap="1" wp14:anchorId="37771B58" wp14:editId="300F2BF6">
              <wp:simplePos x="685800" y="447675"/>
              <wp:positionH relativeFrom="page">
                <wp:align>center</wp:align>
              </wp:positionH>
              <wp:positionV relativeFrom="page">
                <wp:align>top</wp:align>
              </wp:positionV>
              <wp:extent cx="443865" cy="443865"/>
              <wp:effectExtent l="0" t="0" r="16510" b="12065"/>
              <wp:wrapNone/>
              <wp:docPr id="8137832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56ADA" w14:textId="0D71186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771B58"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3D56ADA" w14:textId="0D71186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r w:rsidR="00504952">
      <w:rPr>
        <w:noProof/>
        <w14:ligatures w14:val="standardContextual"/>
      </w:rPr>
      <w:drawing>
        <wp:anchor distT="0" distB="0" distL="114300" distR="114300" simplePos="0" relativeHeight="251661311" behindDoc="1" locked="0" layoutInCell="1" allowOverlap="1" wp14:anchorId="15118CD7" wp14:editId="73FD5770">
          <wp:simplePos x="0" y="0"/>
          <wp:positionH relativeFrom="column">
            <wp:posOffset>-684530</wp:posOffset>
          </wp:positionH>
          <wp:positionV relativeFrom="paragraph">
            <wp:posOffset>-450850</wp:posOffset>
          </wp:positionV>
          <wp:extent cx="7619981" cy="960120"/>
          <wp:effectExtent l="0" t="0" r="635" b="5080"/>
          <wp:wrapNone/>
          <wp:docPr id="16174399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439930" name="Picture 1617439930"/>
                  <pic:cNvPicPr/>
                </pic:nvPicPr>
                <pic:blipFill>
                  <a:blip r:embed="rId1">
                    <a:extLst>
                      <a:ext uri="{28A0092B-C50C-407E-A947-70E740481C1C}">
                        <a14:useLocalDpi xmlns:a14="http://schemas.microsoft.com/office/drawing/2010/main" val="0"/>
                      </a:ext>
                    </a:extLst>
                  </a:blip>
                  <a:stretch>
                    <a:fillRect/>
                  </a:stretch>
                </pic:blipFill>
                <pic:spPr>
                  <a:xfrm>
                    <a:off x="0" y="0"/>
                    <a:ext cx="7714230" cy="971995"/>
                  </a:xfrm>
                  <a:prstGeom prst="rect">
                    <a:avLst/>
                  </a:prstGeom>
                </pic:spPr>
              </pic:pic>
            </a:graphicData>
          </a:graphic>
          <wp14:sizeRelH relativeFrom="page">
            <wp14:pctWidth>0</wp14:pctWidth>
          </wp14:sizeRelH>
          <wp14:sizeRelV relativeFrom="page">
            <wp14:pctHeight>0</wp14:pctHeight>
          </wp14:sizeRelV>
        </wp:anchor>
      </w:drawing>
    </w:r>
  </w:p>
  <w:p w14:paraId="7FA611A7" w14:textId="77777777" w:rsidR="00D65F18" w:rsidRDefault="00D65F18" w:rsidP="001D4B65">
    <w:pPr>
      <w:pStyle w:val="Header"/>
      <w:tabs>
        <w:tab w:val="clear" w:pos="4513"/>
        <w:tab w:val="clear" w:pos="9026"/>
        <w:tab w:val="left" w:pos="6446"/>
      </w:tabs>
    </w:pPr>
  </w:p>
  <w:p w14:paraId="2CB797C1" w14:textId="23D0DD48" w:rsidR="001D4B65" w:rsidRDefault="001D4B65" w:rsidP="001D4B65">
    <w:pPr>
      <w:pStyle w:val="Header"/>
      <w:tabs>
        <w:tab w:val="clear" w:pos="4513"/>
        <w:tab w:val="clear" w:pos="9026"/>
        <w:tab w:val="left" w:pos="6446"/>
      </w:tabs>
    </w:pPr>
  </w:p>
  <w:p w14:paraId="13FAC3E6" w14:textId="77777777" w:rsidR="00D65F18" w:rsidRDefault="00D65F18" w:rsidP="001D4B65">
    <w:pPr>
      <w:pStyle w:val="Header"/>
      <w:tabs>
        <w:tab w:val="clear" w:pos="4513"/>
        <w:tab w:val="clear" w:pos="9026"/>
        <w:tab w:val="left" w:pos="6446"/>
      </w:tabs>
    </w:pPr>
  </w:p>
  <w:p w14:paraId="4927ED31" w14:textId="77777777" w:rsidR="00D65F18" w:rsidRDefault="00D65F18" w:rsidP="001D4B65">
    <w:pPr>
      <w:pStyle w:val="Header"/>
      <w:tabs>
        <w:tab w:val="clear" w:pos="4513"/>
        <w:tab w:val="clear" w:pos="9026"/>
        <w:tab w:val="left" w:pos="6446"/>
      </w:tabs>
    </w:pPr>
  </w:p>
  <w:p w14:paraId="2ECE1ED8" w14:textId="77777777" w:rsidR="00D65F18" w:rsidRDefault="00D65F18" w:rsidP="001D4B65">
    <w:pPr>
      <w:pStyle w:val="Header"/>
      <w:tabs>
        <w:tab w:val="clear" w:pos="4513"/>
        <w:tab w:val="clear" w:pos="9026"/>
        <w:tab w:val="left" w:pos="6446"/>
      </w:tabs>
    </w:pPr>
  </w:p>
  <w:p w14:paraId="7EDA2DFB" w14:textId="77777777" w:rsidR="00D65F18" w:rsidRDefault="00D65F18" w:rsidP="001D4B65">
    <w:pPr>
      <w:pStyle w:val="Header"/>
      <w:tabs>
        <w:tab w:val="clear" w:pos="4513"/>
        <w:tab w:val="clear" w:pos="9026"/>
        <w:tab w:val="left" w:pos="644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9D6B" w14:textId="65C28940" w:rsidR="00B30455" w:rsidRDefault="0075098D">
    <w:pPr>
      <w:pStyle w:val="Header"/>
    </w:pPr>
    <w:r>
      <w:rPr>
        <w:noProof/>
        <w14:ligatures w14:val="standardContextual"/>
      </w:rPr>
      <mc:AlternateContent>
        <mc:Choice Requires="wps">
          <w:drawing>
            <wp:anchor distT="0" distB="0" distL="0" distR="0" simplePos="0" relativeHeight="251664384" behindDoc="0" locked="0" layoutInCell="1" allowOverlap="1" wp14:anchorId="731836C3" wp14:editId="353F9CE9">
              <wp:simplePos x="686435" y="450215"/>
              <wp:positionH relativeFrom="page">
                <wp:align>center</wp:align>
              </wp:positionH>
              <wp:positionV relativeFrom="page">
                <wp:align>top</wp:align>
              </wp:positionV>
              <wp:extent cx="443865" cy="443865"/>
              <wp:effectExtent l="0" t="0" r="16510" b="12065"/>
              <wp:wrapNone/>
              <wp:docPr id="50263128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8EF3BF" w14:textId="7529CBB0"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1836C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68EF3BF" w14:textId="7529CBB0"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r w:rsidR="00504952">
      <w:rPr>
        <w:noProof/>
        <w14:ligatures w14:val="standardContextual"/>
      </w:rPr>
      <w:drawing>
        <wp:anchor distT="0" distB="0" distL="114300" distR="114300" simplePos="0" relativeHeight="251663360" behindDoc="1" locked="0" layoutInCell="1" allowOverlap="1" wp14:anchorId="297CD6E1" wp14:editId="2B9A5D4A">
          <wp:simplePos x="0" y="0"/>
          <wp:positionH relativeFrom="column">
            <wp:posOffset>-685800</wp:posOffset>
          </wp:positionH>
          <wp:positionV relativeFrom="paragraph">
            <wp:posOffset>-449580</wp:posOffset>
          </wp:positionV>
          <wp:extent cx="7619971" cy="960120"/>
          <wp:effectExtent l="0" t="0" r="635" b="5080"/>
          <wp:wrapNone/>
          <wp:docPr id="187097093" name="Picture 2" descr="A blue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7093" name="Picture 2" descr="A blue squar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62157" cy="965436"/>
                  </a:xfrm>
                  <a:prstGeom prst="rect">
                    <a:avLst/>
                  </a:prstGeom>
                </pic:spPr>
              </pic:pic>
            </a:graphicData>
          </a:graphic>
          <wp14:sizeRelH relativeFrom="page">
            <wp14:pctWidth>0</wp14:pctWidth>
          </wp14:sizeRelH>
          <wp14:sizeRelV relativeFrom="page">
            <wp14:pctHeight>0</wp14:pctHeight>
          </wp14:sizeRelV>
        </wp:anchor>
      </w:drawing>
    </w:r>
  </w:p>
  <w:p w14:paraId="1824C06B" w14:textId="77777777" w:rsidR="00B30455" w:rsidRDefault="00B30455">
    <w:pPr>
      <w:pStyle w:val="Header"/>
    </w:pPr>
  </w:p>
  <w:p w14:paraId="1888EC49" w14:textId="6A0D8A29" w:rsidR="00D65F18" w:rsidRDefault="00D65F18">
    <w:pPr>
      <w:pStyle w:val="Header"/>
    </w:pPr>
  </w:p>
  <w:p w14:paraId="52CB46AD" w14:textId="7C5FD0F4" w:rsidR="00D65F18" w:rsidRDefault="00D65F18">
    <w:pPr>
      <w:pStyle w:val="Header"/>
    </w:pPr>
  </w:p>
  <w:p w14:paraId="2455C390" w14:textId="29CC7DBC" w:rsidR="00D86C1D" w:rsidRDefault="00D8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365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12B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4281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4431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3E6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223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C3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68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0D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42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C2C3B"/>
    <w:multiLevelType w:val="hybridMultilevel"/>
    <w:tmpl w:val="EE1673C8"/>
    <w:lvl w:ilvl="0" w:tplc="5B289186">
      <w:start w:val="1"/>
      <w:numFmt w:val="bullet"/>
      <w:pStyle w:val="BulletList"/>
      <w:lvlText w:val=""/>
      <w:lvlJc w:val="left"/>
      <w:pPr>
        <w:tabs>
          <w:tab w:val="num" w:pos="284"/>
        </w:tabs>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61F77"/>
    <w:multiLevelType w:val="hybridMultilevel"/>
    <w:tmpl w:val="9456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34550C"/>
    <w:multiLevelType w:val="hybridMultilevel"/>
    <w:tmpl w:val="326850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523E87"/>
    <w:multiLevelType w:val="hybridMultilevel"/>
    <w:tmpl w:val="F426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92A6C"/>
    <w:multiLevelType w:val="hybridMultilevel"/>
    <w:tmpl w:val="3E0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53F48"/>
    <w:multiLevelType w:val="multilevel"/>
    <w:tmpl w:val="788275DC"/>
    <w:lvl w:ilvl="0">
      <w:start w:val="1"/>
      <w:numFmt w:val="lowerLetter"/>
      <w:pStyle w:val="List2Alphabet"/>
      <w:lvlText w:val="%1)"/>
      <w:lvlJc w:val="left"/>
      <w:pPr>
        <w:ind w:left="454" w:hanging="454"/>
      </w:pPr>
      <w:rPr>
        <w:rFonts w:hint="default"/>
      </w:rPr>
    </w:lvl>
    <w:lvl w:ilvl="1">
      <w:start w:val="1"/>
      <w:numFmt w:val="lowerRoman"/>
      <w:lvlText w:val="%2."/>
      <w:lvlJc w:val="left"/>
      <w:pPr>
        <w:ind w:left="794" w:hanging="340"/>
      </w:pPr>
      <w:rPr>
        <w:rFonts w:hint="default"/>
      </w:rPr>
    </w:lvl>
    <w:lvl w:ilvl="2">
      <w:start w:val="1"/>
      <w:numFmt w:val="decimal"/>
      <w:lvlText w:val="(%3)"/>
      <w:lvlJc w:val="left"/>
      <w:pPr>
        <w:ind w:left="1191" w:hanging="397"/>
      </w:pPr>
      <w:rPr>
        <w:rFonts w:hint="default"/>
      </w:rPr>
    </w:lvl>
    <w:lvl w:ilvl="3">
      <w:start w:val="2"/>
      <w:numFmt w:val="lowerRoman"/>
      <w:lvlText w:val="%4."/>
      <w:lvlJc w:val="left"/>
      <w:pPr>
        <w:ind w:left="1588" w:hanging="397"/>
      </w:pPr>
      <w:rPr>
        <w:rFonts w:hint="default"/>
      </w:rPr>
    </w:lvl>
    <w:lvl w:ilvl="4">
      <w:start w:val="3"/>
      <w:numFmt w:val="lowerRoman"/>
      <w:lvlText w:val="%5."/>
      <w:lvlJc w:val="left"/>
      <w:pPr>
        <w:ind w:left="1701" w:hanging="397"/>
      </w:pPr>
      <w:rPr>
        <w:rFonts w:hint="default"/>
      </w:rPr>
    </w:lvl>
    <w:lvl w:ilvl="5">
      <w:start w:val="5"/>
      <w:numFmt w:val="lowerRoman"/>
      <w:lvlText w:val="%6."/>
      <w:lvlJc w:val="left"/>
      <w:pPr>
        <w:ind w:left="1814" w:hanging="340"/>
      </w:pPr>
      <w:rPr>
        <w:rFonts w:hint="default"/>
      </w:rPr>
    </w:lvl>
    <w:lvl w:ilvl="6">
      <w:start w:val="1"/>
      <w:numFmt w:val="decimal"/>
      <w:lvlText w:val="%7."/>
      <w:lvlJc w:val="left"/>
      <w:pPr>
        <w:ind w:left="3459" w:hanging="454"/>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C2C3C6F"/>
    <w:multiLevelType w:val="multilevel"/>
    <w:tmpl w:val="0C9AEB46"/>
    <w:lvl w:ilvl="0">
      <w:start w:val="1"/>
      <w:numFmt w:val="decimal"/>
      <w:pStyle w:val="List1Numberai"/>
      <w:lvlText w:val="%1)"/>
      <w:lvlJc w:val="left"/>
      <w:pPr>
        <w:ind w:left="454" w:hanging="454"/>
      </w:pPr>
      <w:rPr>
        <w:rFonts w:hint="default"/>
      </w:rPr>
    </w:lvl>
    <w:lvl w:ilvl="1">
      <w:start w:val="1"/>
      <w:numFmt w:val="lowerLetter"/>
      <w:lvlText w:val="%2."/>
      <w:lvlJc w:val="left"/>
      <w:pPr>
        <w:ind w:left="794" w:hanging="340"/>
      </w:pPr>
      <w:rPr>
        <w:rFonts w:hint="default"/>
      </w:rPr>
    </w:lvl>
    <w:lvl w:ilvl="2">
      <w:start w:val="1"/>
      <w:numFmt w:val="lowerRoman"/>
      <w:lvlText w:val="%3."/>
      <w:lvlJc w:val="left"/>
      <w:pPr>
        <w:ind w:left="1134" w:hanging="340"/>
      </w:pPr>
      <w:rPr>
        <w:rFonts w:hint="default"/>
      </w:rPr>
    </w:lvl>
    <w:lvl w:ilvl="3">
      <w:start w:val="1"/>
      <w:numFmt w:val="decimal"/>
      <w:lvlText w:val="(%4)"/>
      <w:lvlJc w:val="left"/>
      <w:pPr>
        <w:ind w:left="1814" w:hanging="453"/>
      </w:pPr>
      <w:rPr>
        <w:rFonts w:hint="default"/>
      </w:rPr>
    </w:lvl>
    <w:lvl w:ilvl="4">
      <w:start w:val="1"/>
      <w:numFmt w:val="lowerLetter"/>
      <w:lvlText w:val="(%5)"/>
      <w:lvlJc w:val="left"/>
      <w:pPr>
        <w:ind w:left="2268" w:hanging="454"/>
      </w:pPr>
      <w:rPr>
        <w:rFonts w:hint="default"/>
      </w:rPr>
    </w:lvl>
    <w:lvl w:ilvl="5">
      <w:start w:val="1"/>
      <w:numFmt w:val="lowerRoman"/>
      <w:lvlText w:val="(%6)"/>
      <w:lvlJc w:val="left"/>
      <w:pPr>
        <w:ind w:left="2722" w:hanging="45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7F4B03"/>
    <w:multiLevelType w:val="hybridMultilevel"/>
    <w:tmpl w:val="DB6E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2B0A06"/>
    <w:multiLevelType w:val="hybridMultilevel"/>
    <w:tmpl w:val="55307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8744563">
    <w:abstractNumId w:val="16"/>
  </w:num>
  <w:num w:numId="2" w16cid:durableId="899906874">
    <w:abstractNumId w:val="0"/>
  </w:num>
  <w:num w:numId="3" w16cid:durableId="409273229">
    <w:abstractNumId w:val="1"/>
  </w:num>
  <w:num w:numId="4" w16cid:durableId="918028828">
    <w:abstractNumId w:val="2"/>
  </w:num>
  <w:num w:numId="5" w16cid:durableId="2105490552">
    <w:abstractNumId w:val="3"/>
  </w:num>
  <w:num w:numId="6" w16cid:durableId="1600530911">
    <w:abstractNumId w:val="8"/>
  </w:num>
  <w:num w:numId="7" w16cid:durableId="830678018">
    <w:abstractNumId w:val="4"/>
  </w:num>
  <w:num w:numId="8" w16cid:durableId="558975685">
    <w:abstractNumId w:val="5"/>
  </w:num>
  <w:num w:numId="9" w16cid:durableId="893003509">
    <w:abstractNumId w:val="6"/>
  </w:num>
  <w:num w:numId="10" w16cid:durableId="1733113720">
    <w:abstractNumId w:val="7"/>
  </w:num>
  <w:num w:numId="11" w16cid:durableId="1972783073">
    <w:abstractNumId w:val="9"/>
  </w:num>
  <w:num w:numId="12" w16cid:durableId="251664217">
    <w:abstractNumId w:val="15"/>
  </w:num>
  <w:num w:numId="13" w16cid:durableId="1724985790">
    <w:abstractNumId w:val="10"/>
  </w:num>
  <w:num w:numId="14" w16cid:durableId="2069373700">
    <w:abstractNumId w:val="0"/>
  </w:num>
  <w:num w:numId="15" w16cid:durableId="570427881">
    <w:abstractNumId w:val="1"/>
  </w:num>
  <w:num w:numId="16" w16cid:durableId="2121099996">
    <w:abstractNumId w:val="2"/>
  </w:num>
  <w:num w:numId="17" w16cid:durableId="552153094">
    <w:abstractNumId w:val="3"/>
  </w:num>
  <w:num w:numId="18" w16cid:durableId="547838504">
    <w:abstractNumId w:val="8"/>
  </w:num>
  <w:num w:numId="19" w16cid:durableId="1533761228">
    <w:abstractNumId w:val="4"/>
  </w:num>
  <w:num w:numId="20" w16cid:durableId="1541891399">
    <w:abstractNumId w:val="5"/>
  </w:num>
  <w:num w:numId="21" w16cid:durableId="275797925">
    <w:abstractNumId w:val="6"/>
  </w:num>
  <w:num w:numId="22" w16cid:durableId="1096099492">
    <w:abstractNumId w:val="7"/>
  </w:num>
  <w:num w:numId="23" w16cid:durableId="771432311">
    <w:abstractNumId w:val="9"/>
  </w:num>
  <w:num w:numId="24" w16cid:durableId="588003405">
    <w:abstractNumId w:val="11"/>
  </w:num>
  <w:num w:numId="25" w16cid:durableId="317657569">
    <w:abstractNumId w:val="13"/>
  </w:num>
  <w:num w:numId="26" w16cid:durableId="1318455562">
    <w:abstractNumId w:val="18"/>
  </w:num>
  <w:num w:numId="27" w16cid:durableId="1618755545">
    <w:abstractNumId w:val="14"/>
  </w:num>
  <w:num w:numId="28" w16cid:durableId="494996242">
    <w:abstractNumId w:val="17"/>
  </w:num>
  <w:num w:numId="29" w16cid:durableId="18563365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18"/>
    <w:rsid w:val="000C7C31"/>
    <w:rsid w:val="000D5C3C"/>
    <w:rsid w:val="000E55FC"/>
    <w:rsid w:val="001D4B65"/>
    <w:rsid w:val="001D5B68"/>
    <w:rsid w:val="002B2DD4"/>
    <w:rsid w:val="002B785B"/>
    <w:rsid w:val="00320952"/>
    <w:rsid w:val="00322062"/>
    <w:rsid w:val="00370852"/>
    <w:rsid w:val="003A2D5F"/>
    <w:rsid w:val="003F7D8E"/>
    <w:rsid w:val="00410474"/>
    <w:rsid w:val="0050465A"/>
    <w:rsid w:val="00504952"/>
    <w:rsid w:val="00596531"/>
    <w:rsid w:val="005A0FDA"/>
    <w:rsid w:val="00617760"/>
    <w:rsid w:val="00623D01"/>
    <w:rsid w:val="006539D0"/>
    <w:rsid w:val="006659AF"/>
    <w:rsid w:val="006948BD"/>
    <w:rsid w:val="006A5D70"/>
    <w:rsid w:val="0072402B"/>
    <w:rsid w:val="007410F0"/>
    <w:rsid w:val="0075098D"/>
    <w:rsid w:val="007F7344"/>
    <w:rsid w:val="00814311"/>
    <w:rsid w:val="00835E1A"/>
    <w:rsid w:val="00856AC0"/>
    <w:rsid w:val="00895D5E"/>
    <w:rsid w:val="008974FA"/>
    <w:rsid w:val="00916AF7"/>
    <w:rsid w:val="00950272"/>
    <w:rsid w:val="00957FD4"/>
    <w:rsid w:val="00973169"/>
    <w:rsid w:val="009C34F7"/>
    <w:rsid w:val="009F0464"/>
    <w:rsid w:val="009F62B4"/>
    <w:rsid w:val="00A16803"/>
    <w:rsid w:val="00A42BFC"/>
    <w:rsid w:val="00AF69A6"/>
    <w:rsid w:val="00B30455"/>
    <w:rsid w:val="00B34793"/>
    <w:rsid w:val="00B42216"/>
    <w:rsid w:val="00BB148F"/>
    <w:rsid w:val="00C35C1F"/>
    <w:rsid w:val="00CD2DB2"/>
    <w:rsid w:val="00CE28C1"/>
    <w:rsid w:val="00D60260"/>
    <w:rsid w:val="00D65F18"/>
    <w:rsid w:val="00D86C1D"/>
    <w:rsid w:val="00DC336E"/>
    <w:rsid w:val="00E00010"/>
    <w:rsid w:val="00E42577"/>
    <w:rsid w:val="00ED1684"/>
    <w:rsid w:val="00EE13B1"/>
    <w:rsid w:val="00EF4A57"/>
    <w:rsid w:val="00F21B01"/>
    <w:rsid w:val="00FE5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5264"/>
  <w15:chartTrackingRefBased/>
  <w15:docId w15:val="{BDD43FE9-0909-034C-9752-4A16D1D9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11"/>
    <w:pPr>
      <w:spacing w:after="120" w:line="276" w:lineRule="auto"/>
      <w:ind w:right="-45"/>
    </w:pPr>
    <w:rPr>
      <w:rFonts w:ascii="Avenir Next LT Pro Light" w:hAnsi="Avenir Next LT Pro Light" w:cs="Times New Roman (Body CS)"/>
      <w:color w:val="606060"/>
      <w:kern w:val="0"/>
      <w:sz w:val="20"/>
      <w:szCs w:val="21"/>
      <w:lang w:eastAsia="en-GB"/>
      <w14:ligatures w14:val="none"/>
    </w:rPr>
  </w:style>
  <w:style w:type="paragraph" w:styleId="Heading1">
    <w:name w:val="heading 1"/>
    <w:basedOn w:val="Normal"/>
    <w:next w:val="Normal"/>
    <w:link w:val="Heading1Char"/>
    <w:uiPriority w:val="9"/>
    <w:qFormat/>
    <w:rsid w:val="002B2DD4"/>
    <w:pPr>
      <w:pageBreakBefore/>
      <w:spacing w:before="720" w:after="480"/>
      <w:outlineLvl w:val="0"/>
    </w:pPr>
    <w:rPr>
      <w:rFonts w:ascii="Georgia" w:hAnsi="Georgia"/>
      <w:color w:val="003644"/>
      <w:spacing w:val="10"/>
      <w:kern w:val="20"/>
      <w:sz w:val="44"/>
      <w:szCs w:val="39"/>
    </w:rPr>
  </w:style>
  <w:style w:type="paragraph" w:styleId="Heading2">
    <w:name w:val="heading 2"/>
    <w:next w:val="Normal"/>
    <w:link w:val="Heading2Char"/>
    <w:uiPriority w:val="9"/>
    <w:unhideWhenUsed/>
    <w:qFormat/>
    <w:rsid w:val="002B2DD4"/>
    <w:pPr>
      <w:spacing w:before="440" w:after="200" w:line="276" w:lineRule="auto"/>
      <w:outlineLvl w:val="1"/>
    </w:pPr>
    <w:rPr>
      <w:rFonts w:ascii="Avenir Next LT Pro Demi" w:hAnsi="Avenir Next LT Pro Demi" w:cs="Times New Roman (Body CS)"/>
      <w:b/>
      <w:color w:val="008F88"/>
      <w:spacing w:val="1"/>
      <w:kern w:val="0"/>
      <w:lang w:val="en-US" w:eastAsia="en-GB"/>
      <w14:ligatures w14:val="none"/>
    </w:rPr>
  </w:style>
  <w:style w:type="paragraph" w:styleId="Heading3">
    <w:name w:val="heading 3"/>
    <w:basedOn w:val="Normal"/>
    <w:next w:val="Normal"/>
    <w:link w:val="Heading3Char"/>
    <w:uiPriority w:val="9"/>
    <w:unhideWhenUsed/>
    <w:qFormat/>
    <w:rsid w:val="002B2DD4"/>
    <w:pPr>
      <w:keepNext/>
      <w:keepLines/>
      <w:spacing w:before="240"/>
      <w:outlineLvl w:val="2"/>
    </w:pPr>
    <w:rPr>
      <w:rFonts w:ascii="Avenir Next LT Pro Demi" w:eastAsiaTheme="majorEastAsia" w:hAnsi="Avenir Next LT Pro Demi" w:cs="Times New Roman (Headings CS)"/>
      <w:bCs/>
      <w:color w:val="003644"/>
      <w:spacing w:val="1"/>
      <w:sz w:val="21"/>
    </w:rPr>
  </w:style>
  <w:style w:type="paragraph" w:styleId="Heading4">
    <w:name w:val="heading 4"/>
    <w:next w:val="Normal"/>
    <w:link w:val="Heading4Char"/>
    <w:uiPriority w:val="9"/>
    <w:unhideWhenUsed/>
    <w:qFormat/>
    <w:rsid w:val="00835E1A"/>
    <w:pPr>
      <w:keepNext/>
      <w:keepLines/>
      <w:spacing w:before="240" w:after="120"/>
      <w:outlineLvl w:val="3"/>
    </w:pPr>
    <w:rPr>
      <w:rFonts w:ascii="Avenir Next LT Pro" w:eastAsiaTheme="majorEastAsia" w:hAnsi="Avenir Next LT Pro" w:cs="Times New Roman (Headings CS)"/>
      <w:iCs/>
      <w:color w:val="008F88"/>
      <w:spacing w:val="1"/>
      <w:kern w:val="0"/>
      <w:sz w:val="21"/>
      <w:szCs w:val="21"/>
      <w:lang w:eastAsia="en-GB"/>
      <w14:ligatures w14:val="none"/>
    </w:rPr>
  </w:style>
  <w:style w:type="paragraph" w:styleId="Heading5">
    <w:name w:val="heading 5"/>
    <w:aliases w:val="Table Title"/>
    <w:basedOn w:val="Normal"/>
    <w:next w:val="Normal"/>
    <w:link w:val="Heading5Char"/>
    <w:uiPriority w:val="9"/>
    <w:unhideWhenUsed/>
    <w:qFormat/>
    <w:rsid w:val="000D5C3C"/>
    <w:pPr>
      <w:keepNext/>
      <w:keepLines/>
      <w:spacing w:before="240" w:after="180"/>
      <w:outlineLvl w:val="4"/>
    </w:pPr>
    <w:rPr>
      <w:rFonts w:ascii="Avenir Next LT Pro" w:eastAsiaTheme="majorEastAsia" w:hAnsi="Avenir Next LT Pro" w:cs="Times New Roman (Headings CS)"/>
      <w:color w:val="003644"/>
      <w:spacing w:val="5"/>
      <w:sz w:val="18"/>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GCCCPullquote">
    <w:name w:val="VGCCC Pull quote"/>
    <w:next w:val="Normal"/>
    <w:qFormat/>
    <w:rsid w:val="007410F0"/>
    <w:pPr>
      <w:framePr w:hSpace="170" w:vSpace="170" w:wrap="around" w:vAnchor="text" w:hAnchor="text" w:y="45"/>
      <w:ind w:left="284" w:right="284"/>
    </w:pPr>
    <w:rPr>
      <w:rFonts w:ascii="Avenir Next LT Pro Demi" w:hAnsi="Avenir Next LT Pro Demi" w:cs="Times New Roman (Body CS)"/>
      <w:bCs/>
      <w:iCs/>
      <w:color w:val="008F88"/>
      <w:kern w:val="0"/>
      <w:sz w:val="21"/>
      <w:szCs w:val="38"/>
      <w:lang w:eastAsia="en-GB"/>
      <w14:ligatures w14:val="none"/>
    </w:rPr>
  </w:style>
  <w:style w:type="table" w:customStyle="1" w:styleId="PullQuote">
    <w:name w:val="Pull Quote"/>
    <w:basedOn w:val="TableGrid"/>
    <w:uiPriority w:val="99"/>
    <w:rsid w:val="007410F0"/>
    <w:rPr>
      <w:rFonts w:ascii="Avenir Next LT Pro Demi" w:hAnsi="Avenir Next LT Pro Demi"/>
      <w:b/>
      <w:kern w:val="0"/>
      <w14:ligatures w14:val="none"/>
    </w:rPr>
    <w:tblPr>
      <w:tblBorders>
        <w:top w:val="none" w:sz="0" w:space="0" w:color="auto"/>
        <w:left w:val="single" w:sz="24" w:space="0" w:color="008F88"/>
        <w:bottom w:val="none" w:sz="0" w:space="0" w:color="auto"/>
        <w:right w:val="none" w:sz="0" w:space="0" w:color="auto"/>
        <w:insideH w:val="none" w:sz="0" w:space="0" w:color="auto"/>
        <w:insideV w:val="none" w:sz="0" w:space="0" w:color="auto"/>
      </w:tblBorders>
      <w:tblCellMar>
        <w:top w:w="113" w:type="dxa"/>
        <w:bottom w:w="113" w:type="dxa"/>
      </w:tblCellMar>
    </w:tblPr>
  </w:style>
  <w:style w:type="table" w:styleId="TableGrid">
    <w:name w:val="Table Grid"/>
    <w:basedOn w:val="TableNormal"/>
    <w:uiPriority w:val="39"/>
    <w:rsid w:val="0074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10F0"/>
    <w:rPr>
      <w:rFonts w:ascii="Avenir Next LT Pro Light" w:hAnsi="Avenir Next LT Pro Light" w:cs="Times New Roman (Body CS)"/>
      <w:color w:val="606060"/>
      <w:spacing w:val="1"/>
      <w:kern w:val="0"/>
      <w:sz w:val="20"/>
      <w:szCs w:val="21"/>
      <w:lang w:eastAsia="en-GB"/>
      <w14:ligatures w14:val="none"/>
    </w:rPr>
  </w:style>
  <w:style w:type="paragraph" w:customStyle="1" w:styleId="List1Numberai">
    <w:name w:val="List 1 Number # / a / i"/>
    <w:basedOn w:val="Normal"/>
    <w:qFormat/>
    <w:rsid w:val="007410F0"/>
    <w:pPr>
      <w:numPr>
        <w:numId w:val="1"/>
      </w:numPr>
      <w:spacing w:before="40" w:after="40"/>
      <w:ind w:right="0"/>
    </w:pPr>
    <w:rPr>
      <w:szCs w:val="24"/>
    </w:rPr>
  </w:style>
  <w:style w:type="character" w:customStyle="1" w:styleId="Heading3Char">
    <w:name w:val="Heading 3 Char"/>
    <w:basedOn w:val="DefaultParagraphFont"/>
    <w:link w:val="Heading3"/>
    <w:uiPriority w:val="9"/>
    <w:rsid w:val="002B2DD4"/>
    <w:rPr>
      <w:rFonts w:ascii="Avenir Next LT Pro Demi" w:eastAsiaTheme="majorEastAsia" w:hAnsi="Avenir Next LT Pro Demi" w:cs="Times New Roman (Headings CS)"/>
      <w:bCs/>
      <w:color w:val="003644"/>
      <w:spacing w:val="1"/>
      <w:kern w:val="0"/>
      <w:sz w:val="21"/>
      <w:szCs w:val="21"/>
      <w:lang w:eastAsia="en-GB"/>
      <w14:ligatures w14:val="none"/>
    </w:rPr>
  </w:style>
  <w:style w:type="paragraph" w:customStyle="1" w:styleId="BreakouttextLightTeal">
    <w:name w:val="Breakout text Light Teal"/>
    <w:basedOn w:val="Normal"/>
    <w:qFormat/>
    <w:rsid w:val="007410F0"/>
    <w:pPr>
      <w:pBdr>
        <w:top w:val="single" w:sz="48" w:space="8" w:color="DEF1EB"/>
        <w:left w:val="single" w:sz="48" w:space="4" w:color="DEF1EB"/>
        <w:bottom w:val="single" w:sz="48" w:space="8" w:color="DEF1EB"/>
        <w:right w:val="single" w:sz="48" w:space="4" w:color="DEF1EB"/>
      </w:pBdr>
      <w:shd w:val="clear" w:color="0090B9" w:fill="DEF1EB"/>
      <w:spacing w:before="240" w:after="240" w:line="240" w:lineRule="auto"/>
      <w:ind w:left="113" w:right="113"/>
    </w:pPr>
    <w:rPr>
      <w:rFonts w:ascii="Avenir Next LT Pro" w:hAnsi="Avenir Next LT Pro" w:cstheme="minorBidi"/>
      <w:color w:val="003644"/>
      <w:szCs w:val="24"/>
      <w:lang w:eastAsia="en-US"/>
    </w:rPr>
  </w:style>
  <w:style w:type="paragraph" w:customStyle="1" w:styleId="BreakouttextTeal">
    <w:name w:val="Breakout text Teal"/>
    <w:basedOn w:val="BreakouttextLightTeal"/>
    <w:qFormat/>
    <w:rsid w:val="007410F0"/>
    <w:pPr>
      <w:pBdr>
        <w:top w:val="single" w:sz="48" w:space="8" w:color="008F88"/>
        <w:left w:val="single" w:sz="48" w:space="4" w:color="008F88"/>
        <w:bottom w:val="single" w:sz="48" w:space="8" w:color="008F88"/>
        <w:right w:val="single" w:sz="48" w:space="4" w:color="008F88"/>
      </w:pBdr>
      <w:shd w:val="clear" w:color="0090B9" w:fill="008F88"/>
    </w:pPr>
    <w:rPr>
      <w:color w:val="FFFFFF" w:themeColor="background1"/>
    </w:rPr>
  </w:style>
  <w:style w:type="paragraph" w:customStyle="1" w:styleId="BreakouttextDarkBlue">
    <w:name w:val="Breakout text Dark Blue"/>
    <w:basedOn w:val="BreakouttextTeal"/>
    <w:qFormat/>
    <w:rsid w:val="007410F0"/>
    <w:pPr>
      <w:pBdr>
        <w:top w:val="single" w:sz="48" w:space="8" w:color="003644"/>
        <w:left w:val="single" w:sz="48" w:space="4" w:color="003644"/>
        <w:bottom w:val="single" w:sz="48" w:space="8" w:color="003644"/>
        <w:right w:val="single" w:sz="48" w:space="4" w:color="003644"/>
      </w:pBdr>
      <w:shd w:val="clear" w:color="0090B9" w:fill="003644"/>
    </w:pPr>
  </w:style>
  <w:style w:type="paragraph" w:customStyle="1" w:styleId="BreakoutTextBlue">
    <w:name w:val="Breakout Text Blue"/>
    <w:basedOn w:val="BreakouttextDarkBlue"/>
    <w:qFormat/>
    <w:rsid w:val="007410F0"/>
    <w:pPr>
      <w:pBdr>
        <w:top w:val="single" w:sz="48" w:space="8" w:color="4292A3"/>
        <w:left w:val="single" w:sz="48" w:space="4" w:color="4292A3"/>
        <w:bottom w:val="single" w:sz="48" w:space="8" w:color="4292A3"/>
        <w:right w:val="single" w:sz="48" w:space="4" w:color="4292A3"/>
      </w:pBdr>
      <w:shd w:val="clear" w:color="0090B9" w:fill="4292A3"/>
    </w:pPr>
  </w:style>
  <w:style w:type="character" w:customStyle="1" w:styleId="Heading1Char">
    <w:name w:val="Heading 1 Char"/>
    <w:basedOn w:val="DefaultParagraphFont"/>
    <w:link w:val="Heading1"/>
    <w:uiPriority w:val="9"/>
    <w:rsid w:val="002B2DD4"/>
    <w:rPr>
      <w:rFonts w:ascii="Georgia" w:hAnsi="Georgia" w:cs="Times New Roman (Body CS)"/>
      <w:color w:val="003644"/>
      <w:spacing w:val="10"/>
      <w:kern w:val="20"/>
      <w:sz w:val="44"/>
      <w:szCs w:val="39"/>
      <w:lang w:eastAsia="en-GB"/>
      <w14:ligatures w14:val="none"/>
    </w:rPr>
  </w:style>
  <w:style w:type="character" w:customStyle="1" w:styleId="Heading2Char">
    <w:name w:val="Heading 2 Char"/>
    <w:basedOn w:val="DefaultParagraphFont"/>
    <w:link w:val="Heading2"/>
    <w:uiPriority w:val="9"/>
    <w:rsid w:val="002B2DD4"/>
    <w:rPr>
      <w:rFonts w:ascii="Avenir Next LT Pro Demi" w:hAnsi="Avenir Next LT Pro Demi" w:cs="Times New Roman (Body CS)"/>
      <w:b/>
      <w:color w:val="008F88"/>
      <w:spacing w:val="1"/>
      <w:kern w:val="0"/>
      <w:lang w:val="en-US" w:eastAsia="en-GB"/>
      <w14:ligatures w14:val="none"/>
    </w:rPr>
  </w:style>
  <w:style w:type="paragraph" w:customStyle="1" w:styleId="IntroductoryText">
    <w:name w:val="Introductory Text"/>
    <w:next w:val="Normal"/>
    <w:qFormat/>
    <w:rsid w:val="007410F0"/>
    <w:pPr>
      <w:spacing w:before="240" w:after="240" w:line="276" w:lineRule="auto"/>
    </w:pPr>
    <w:rPr>
      <w:rFonts w:ascii="Avenir Next LT Pro" w:hAnsi="Avenir Next LT Pro" w:cs="Times New Roman (Body CS)"/>
      <w:color w:val="606060"/>
      <w:kern w:val="0"/>
      <w:szCs w:val="25"/>
      <w:lang w:eastAsia="en-GB"/>
      <w14:ligatures w14:val="none"/>
    </w:rPr>
  </w:style>
  <w:style w:type="paragraph" w:customStyle="1" w:styleId="EmphasisSmall">
    <w:name w:val="Emphasis Small"/>
    <w:basedOn w:val="Normal"/>
    <w:next w:val="Normal"/>
    <w:qFormat/>
    <w:rsid w:val="00835E1A"/>
    <w:pPr>
      <w:spacing w:line="240" w:lineRule="auto"/>
      <w:outlineLvl w:val="4"/>
    </w:pPr>
    <w:rPr>
      <w:rFonts w:ascii="Avenir" w:hAnsi="Avenir"/>
      <w:color w:val="003644"/>
    </w:rPr>
  </w:style>
  <w:style w:type="character" w:customStyle="1" w:styleId="Heading4Char">
    <w:name w:val="Heading 4 Char"/>
    <w:basedOn w:val="DefaultParagraphFont"/>
    <w:link w:val="Heading4"/>
    <w:uiPriority w:val="9"/>
    <w:rsid w:val="00835E1A"/>
    <w:rPr>
      <w:rFonts w:ascii="Avenir Next LT Pro" w:eastAsiaTheme="majorEastAsia" w:hAnsi="Avenir Next LT Pro" w:cs="Times New Roman (Headings CS)"/>
      <w:iCs/>
      <w:color w:val="008F88"/>
      <w:spacing w:val="1"/>
      <w:kern w:val="0"/>
      <w:sz w:val="21"/>
      <w:szCs w:val="21"/>
      <w:lang w:eastAsia="en-GB"/>
      <w14:ligatures w14:val="none"/>
    </w:rPr>
  </w:style>
  <w:style w:type="paragraph" w:customStyle="1" w:styleId="List2Alphabet">
    <w:name w:val="List 2 Alphabet"/>
    <w:aliases w:val="Tab"/>
    <w:basedOn w:val="List1Numberai"/>
    <w:qFormat/>
    <w:rsid w:val="00835E1A"/>
    <w:pPr>
      <w:numPr>
        <w:numId w:val="12"/>
      </w:numPr>
    </w:pPr>
  </w:style>
  <w:style w:type="paragraph" w:customStyle="1" w:styleId="BulletList">
    <w:name w:val="Bullet List"/>
    <w:basedOn w:val="Normal"/>
    <w:qFormat/>
    <w:rsid w:val="00835E1A"/>
    <w:pPr>
      <w:numPr>
        <w:numId w:val="13"/>
      </w:numPr>
      <w:spacing w:before="60" w:after="60"/>
    </w:pPr>
  </w:style>
  <w:style w:type="paragraph" w:customStyle="1" w:styleId="TableText">
    <w:name w:val="Table Text"/>
    <w:basedOn w:val="Normal"/>
    <w:link w:val="TableTextChar"/>
    <w:qFormat/>
    <w:rsid w:val="00E00010"/>
    <w:pPr>
      <w:spacing w:before="20" w:after="20"/>
      <w:ind w:left="113" w:right="113"/>
    </w:pPr>
    <w:rPr>
      <w:rFonts w:ascii="Avenir Next LT Pro" w:hAnsi="Avenir Next LT Pro"/>
      <w:sz w:val="17"/>
      <w:szCs w:val="17"/>
    </w:rPr>
  </w:style>
  <w:style w:type="paragraph" w:customStyle="1" w:styleId="TableHeader">
    <w:name w:val="Table Header"/>
    <w:link w:val="TableHeaderChar"/>
    <w:qFormat/>
    <w:rsid w:val="00E00010"/>
    <w:pPr>
      <w:keepNext/>
      <w:spacing w:before="20" w:after="20" w:line="276" w:lineRule="auto"/>
      <w:ind w:left="113" w:right="113"/>
    </w:pPr>
    <w:rPr>
      <w:rFonts w:ascii="Avenir Next LT Pro Demi" w:eastAsia="Times New Roman" w:hAnsi="Avenir Next LT Pro Demi" w:cs="Arial"/>
      <w:b/>
      <w:bCs/>
      <w:caps/>
      <w:color w:val="FFFFFF" w:themeColor="background1"/>
      <w:spacing w:val="20"/>
      <w:kern w:val="20"/>
      <w:sz w:val="17"/>
      <w:szCs w:val="17"/>
      <w:lang w:eastAsia="en-GB"/>
      <w14:ligatures w14:val="none"/>
    </w:rPr>
  </w:style>
  <w:style w:type="character" w:customStyle="1" w:styleId="TableHeaderChar">
    <w:name w:val="Table Header Char"/>
    <w:basedOn w:val="DefaultParagraphFont"/>
    <w:link w:val="TableHeader"/>
    <w:rsid w:val="00E00010"/>
    <w:rPr>
      <w:rFonts w:ascii="Avenir Next LT Pro Demi" w:eastAsia="Times New Roman" w:hAnsi="Avenir Next LT Pro Demi" w:cs="Arial"/>
      <w:b/>
      <w:bCs/>
      <w:caps/>
      <w:color w:val="FFFFFF" w:themeColor="background1"/>
      <w:spacing w:val="20"/>
      <w:kern w:val="20"/>
      <w:sz w:val="17"/>
      <w:szCs w:val="17"/>
      <w:lang w:eastAsia="en-GB"/>
      <w14:ligatures w14:val="none"/>
    </w:rPr>
  </w:style>
  <w:style w:type="character" w:customStyle="1" w:styleId="TableTextChar">
    <w:name w:val="Table Text Char"/>
    <w:basedOn w:val="DefaultParagraphFont"/>
    <w:link w:val="TableText"/>
    <w:rsid w:val="00E00010"/>
    <w:rPr>
      <w:rFonts w:ascii="Avenir Next LT Pro" w:hAnsi="Avenir Next LT Pro" w:cs="Times New Roman (Body CS)"/>
      <w:color w:val="606060"/>
      <w:spacing w:val="1"/>
      <w:kern w:val="0"/>
      <w:sz w:val="17"/>
      <w:szCs w:val="17"/>
      <w:lang w:eastAsia="en-GB"/>
      <w14:ligatures w14:val="none"/>
    </w:rPr>
  </w:style>
  <w:style w:type="paragraph" w:customStyle="1" w:styleId="TableHeaderDark">
    <w:name w:val="Table Header Dark"/>
    <w:basedOn w:val="TableHeader"/>
    <w:qFormat/>
    <w:rsid w:val="00E00010"/>
    <w:rPr>
      <w:color w:val="003644"/>
    </w:rPr>
  </w:style>
  <w:style w:type="paragraph" w:customStyle="1" w:styleId="ProtectiveMarkings">
    <w:name w:val="Protective Markings"/>
    <w:basedOn w:val="EmphasisSmall"/>
    <w:qFormat/>
    <w:rsid w:val="00E00010"/>
    <w:rPr>
      <w:rFonts w:ascii="Avenir Next" w:hAnsi="Avenir Next"/>
      <w:color w:val="FFFFFF" w:themeColor="background1"/>
      <w:sz w:val="18"/>
      <w:szCs w:val="25"/>
    </w:rPr>
  </w:style>
  <w:style w:type="paragraph" w:styleId="Footer">
    <w:name w:val="footer"/>
    <w:link w:val="FooterChar"/>
    <w:uiPriority w:val="99"/>
    <w:unhideWhenUsed/>
    <w:qFormat/>
    <w:rsid w:val="00E00010"/>
    <w:pPr>
      <w:tabs>
        <w:tab w:val="center" w:pos="4513"/>
        <w:tab w:val="right" w:pos="9026"/>
      </w:tabs>
      <w:spacing w:after="120" w:line="276" w:lineRule="auto"/>
    </w:pPr>
    <w:rPr>
      <w:rFonts w:ascii="Avenir Next LT Pro Light" w:hAnsi="Avenir Next LT Pro Light" w:cs="Times New Roman (Body CS)"/>
      <w:caps/>
      <w:color w:val="003644"/>
      <w:spacing w:val="10"/>
      <w:kern w:val="0"/>
      <w:position w:val="-6"/>
      <w:sz w:val="15"/>
      <w14:ligatures w14:val="none"/>
    </w:rPr>
  </w:style>
  <w:style w:type="character" w:customStyle="1" w:styleId="FooterChar">
    <w:name w:val="Footer Char"/>
    <w:basedOn w:val="DefaultParagraphFont"/>
    <w:link w:val="Footer"/>
    <w:uiPriority w:val="99"/>
    <w:rsid w:val="00E00010"/>
    <w:rPr>
      <w:rFonts w:ascii="Avenir Next LT Pro Light" w:hAnsi="Avenir Next LT Pro Light" w:cs="Times New Roman (Body CS)"/>
      <w:caps/>
      <w:color w:val="003644"/>
      <w:spacing w:val="10"/>
      <w:kern w:val="0"/>
      <w:position w:val="-6"/>
      <w:sz w:val="15"/>
      <w14:ligatures w14:val="none"/>
    </w:rPr>
  </w:style>
  <w:style w:type="paragraph" w:styleId="TOCHeading">
    <w:name w:val="TOC Heading"/>
    <w:basedOn w:val="Heading1"/>
    <w:next w:val="Normal"/>
    <w:uiPriority w:val="39"/>
    <w:unhideWhenUsed/>
    <w:qFormat/>
    <w:rsid w:val="000D5C3C"/>
    <w:pPr>
      <w:keepNext/>
      <w:keepLines/>
      <w:pageBreakBefore w:val="0"/>
      <w:spacing w:before="480" w:after="240"/>
      <w:ind w:right="0"/>
      <w:outlineLvl w:val="9"/>
    </w:pPr>
    <w:rPr>
      <w:rFonts w:eastAsiaTheme="majorEastAsia" w:cstheme="majorBidi"/>
      <w:spacing w:val="0"/>
      <w:kern w:val="0"/>
      <w:sz w:val="36"/>
      <w:szCs w:val="36"/>
      <w:lang w:val="en-US" w:eastAsia="en-US"/>
    </w:rPr>
  </w:style>
  <w:style w:type="paragraph" w:styleId="TOC1">
    <w:name w:val="toc 1"/>
    <w:basedOn w:val="Normal"/>
    <w:next w:val="Normal"/>
    <w:autoRedefine/>
    <w:uiPriority w:val="39"/>
    <w:unhideWhenUsed/>
    <w:qFormat/>
    <w:rsid w:val="000D5C3C"/>
    <w:pPr>
      <w:tabs>
        <w:tab w:val="right" w:pos="9736"/>
      </w:tabs>
      <w:spacing w:before="120" w:after="60"/>
    </w:pPr>
    <w:rPr>
      <w:rFonts w:ascii="Avenir Next LT Pro Demi" w:hAnsi="Avenir Next LT Pro Demi" w:cs="Calibri (Body)"/>
      <w:noProof/>
      <w:color w:val="008F88"/>
      <w:sz w:val="18"/>
      <w:szCs w:val="18"/>
      <w:lang w:val="en-US"/>
    </w:rPr>
  </w:style>
  <w:style w:type="paragraph" w:styleId="TOC2">
    <w:name w:val="toc 2"/>
    <w:basedOn w:val="Normal"/>
    <w:next w:val="Normal"/>
    <w:autoRedefine/>
    <w:uiPriority w:val="39"/>
    <w:unhideWhenUsed/>
    <w:rsid w:val="000D5C3C"/>
    <w:pPr>
      <w:tabs>
        <w:tab w:val="right" w:pos="9736"/>
      </w:tabs>
      <w:spacing w:before="60" w:after="0"/>
      <w:ind w:left="198"/>
    </w:pPr>
    <w:rPr>
      <w:rFonts w:ascii="Avenir Next LT Pro" w:hAnsi="Avenir Next LT Pro" w:cstheme="minorHAnsi"/>
      <w:noProof/>
      <w:color w:val="003644"/>
      <w:sz w:val="18"/>
      <w:szCs w:val="18"/>
    </w:rPr>
  </w:style>
  <w:style w:type="paragraph" w:styleId="TOC3">
    <w:name w:val="toc 3"/>
    <w:basedOn w:val="Normal"/>
    <w:next w:val="Normal"/>
    <w:autoRedefine/>
    <w:uiPriority w:val="39"/>
    <w:unhideWhenUsed/>
    <w:qFormat/>
    <w:rsid w:val="000D5C3C"/>
    <w:pPr>
      <w:tabs>
        <w:tab w:val="right" w:pos="9736"/>
      </w:tabs>
      <w:spacing w:after="60"/>
      <w:ind w:left="403"/>
    </w:pPr>
    <w:rPr>
      <w:rFonts w:ascii="Avenir Next LT Pro" w:hAnsi="Avenir Next LT Pro" w:cstheme="minorHAnsi"/>
      <w:noProof/>
      <w:color w:val="003644"/>
      <w:sz w:val="18"/>
      <w:szCs w:val="18"/>
    </w:rPr>
  </w:style>
  <w:style w:type="character" w:styleId="Hyperlink">
    <w:name w:val="Hyperlink"/>
    <w:basedOn w:val="DefaultParagraphFont"/>
    <w:uiPriority w:val="99"/>
    <w:unhideWhenUsed/>
    <w:rsid w:val="00E00010"/>
    <w:rPr>
      <w:color w:val="0563C1" w:themeColor="hyperlink"/>
      <w:u w:val="single"/>
    </w:rPr>
  </w:style>
  <w:style w:type="paragraph" w:styleId="TOC4">
    <w:name w:val="toc 4"/>
    <w:basedOn w:val="Normal"/>
    <w:next w:val="Normal"/>
    <w:autoRedefine/>
    <w:uiPriority w:val="39"/>
    <w:semiHidden/>
    <w:unhideWhenUsed/>
    <w:rsid w:val="00E00010"/>
    <w:pPr>
      <w:spacing w:after="0"/>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E00010"/>
    <w:pPr>
      <w:spacing w:after="0"/>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E00010"/>
    <w:pPr>
      <w:spacing w:after="0"/>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E00010"/>
    <w:pPr>
      <w:spacing w:after="0"/>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E00010"/>
    <w:pPr>
      <w:spacing w:after="0"/>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E00010"/>
    <w:pPr>
      <w:spacing w:after="0"/>
      <w:ind w:left="1600"/>
    </w:pPr>
    <w:rPr>
      <w:rFonts w:asciiTheme="minorHAnsi" w:hAnsiTheme="minorHAnsi" w:cstheme="minorHAnsi"/>
      <w:szCs w:val="20"/>
    </w:rPr>
  </w:style>
  <w:style w:type="character" w:customStyle="1" w:styleId="Heading5Char">
    <w:name w:val="Heading 5 Char"/>
    <w:aliases w:val="Table Title Char"/>
    <w:basedOn w:val="DefaultParagraphFont"/>
    <w:link w:val="Heading5"/>
    <w:uiPriority w:val="9"/>
    <w:rsid w:val="000D5C3C"/>
    <w:rPr>
      <w:rFonts w:ascii="Avenir Next LT Pro" w:eastAsiaTheme="majorEastAsia" w:hAnsi="Avenir Next LT Pro" w:cs="Times New Roman (Headings CS)"/>
      <w:color w:val="003644"/>
      <w:spacing w:val="5"/>
      <w:kern w:val="0"/>
      <w:sz w:val="18"/>
      <w:szCs w:val="19"/>
      <w:lang w:eastAsia="en-GB"/>
      <w14:ligatures w14:val="none"/>
    </w:rPr>
  </w:style>
  <w:style w:type="table" w:customStyle="1" w:styleId="VGCCCDarkBlue">
    <w:name w:val="VGCCC Dark Blue"/>
    <w:basedOn w:val="TableNormal"/>
    <w:uiPriority w:val="99"/>
    <w:rsid w:val="00E00010"/>
    <w:pPr>
      <w:spacing w:after="60" w:line="276" w:lineRule="auto"/>
    </w:pPr>
    <w:rPr>
      <w:rFonts w:ascii="Avenir Next LT Pro" w:hAnsi="Avenir Next LT Pro" w:cs="Times New Roman (Body CS)"/>
      <w:color w:val="606060"/>
      <w:kern w:val="0"/>
      <w:sz w:val="16"/>
      <w14:ligatures w14:val="none"/>
    </w:rPr>
    <w:tblPr>
      <w:tblBorders>
        <w:top w:val="single" w:sz="4" w:space="0" w:color="003644"/>
        <w:left w:val="single" w:sz="4" w:space="0" w:color="003644"/>
        <w:bottom w:val="single" w:sz="4" w:space="0" w:color="003644"/>
        <w:right w:val="single" w:sz="4" w:space="0" w:color="003644"/>
        <w:insideH w:val="single" w:sz="4" w:space="0" w:color="003644"/>
        <w:insideV w:val="single" w:sz="4" w:space="0" w:color="003644"/>
      </w:tblBorders>
      <w:tblCellMar>
        <w:top w:w="57" w:type="dxa"/>
        <w:left w:w="57" w:type="dxa"/>
        <w:bottom w:w="57" w:type="dxa"/>
        <w:right w:w="57" w:type="dxa"/>
      </w:tblCellMar>
    </w:tblPr>
    <w:tblStylePr w:type="firstRow">
      <w:rPr>
        <w:rFonts w:ascii="Al Tarikh" w:hAnsi="Al Tarikh"/>
        <w:b/>
        <w:i w:val="0"/>
        <w:color w:val="FFFFFF" w:themeColor="background1"/>
        <w:sz w:val="16"/>
      </w:rPr>
      <w:tblPr/>
      <w:tcPr>
        <w:shd w:val="clear" w:color="auto" w:fill="003644"/>
      </w:tcPr>
    </w:tblStylePr>
  </w:style>
  <w:style w:type="table" w:customStyle="1" w:styleId="VGCCCBlue">
    <w:name w:val="VGCCC Blue"/>
    <w:basedOn w:val="VGCCCDarkBlue"/>
    <w:uiPriority w:val="99"/>
    <w:rsid w:val="00E00010"/>
    <w:tblPr>
      <w:tblBorders>
        <w:top w:val="single" w:sz="4" w:space="0" w:color="4292A3"/>
        <w:left w:val="single" w:sz="4" w:space="0" w:color="4292A3"/>
        <w:bottom w:val="single" w:sz="4" w:space="0" w:color="4292A3"/>
        <w:right w:val="single" w:sz="4" w:space="0" w:color="4292A3"/>
        <w:insideH w:val="single" w:sz="4" w:space="0" w:color="4292A3"/>
        <w:insideV w:val="single" w:sz="4" w:space="0" w:color="4292A3"/>
      </w:tblBorders>
    </w:tblPr>
    <w:tblStylePr w:type="firstRow">
      <w:rPr>
        <w:rFonts w:ascii="Al Tarikh" w:hAnsi="Al Tarikh"/>
        <w:b/>
        <w:i w:val="0"/>
        <w:color w:val="FFFFFF" w:themeColor="background1"/>
        <w:sz w:val="16"/>
      </w:rPr>
      <w:tblPr/>
      <w:tcPr>
        <w:shd w:val="clear" w:color="auto" w:fill="4292A3"/>
      </w:tcPr>
    </w:tblStylePr>
  </w:style>
  <w:style w:type="table" w:customStyle="1" w:styleId="VGCCCTeal">
    <w:name w:val="VGCCC Teal"/>
    <w:basedOn w:val="VGCCCDarkBlue"/>
    <w:uiPriority w:val="99"/>
    <w:rsid w:val="00E00010"/>
    <w:tblPr>
      <w:tblBorders>
        <w:top w:val="single" w:sz="4" w:space="0" w:color="008F88"/>
        <w:left w:val="single" w:sz="4" w:space="0" w:color="008F88"/>
        <w:bottom w:val="single" w:sz="4" w:space="0" w:color="008F88"/>
        <w:right w:val="single" w:sz="4" w:space="0" w:color="008F88"/>
        <w:insideH w:val="single" w:sz="4" w:space="0" w:color="008F88"/>
        <w:insideV w:val="single" w:sz="4" w:space="0" w:color="008F88"/>
      </w:tblBorders>
    </w:tblPr>
    <w:tblStylePr w:type="firstRow">
      <w:rPr>
        <w:rFonts w:ascii="Al Tarikh" w:hAnsi="Al Tarikh"/>
        <w:b/>
        <w:i w:val="0"/>
        <w:color w:val="FFFFFF" w:themeColor="background1"/>
        <w:sz w:val="16"/>
      </w:rPr>
      <w:tblPr/>
      <w:tcPr>
        <w:shd w:val="clear" w:color="auto" w:fill="008F88"/>
      </w:tcPr>
    </w:tblStylePr>
  </w:style>
  <w:style w:type="table" w:customStyle="1" w:styleId="VGCCCBurgundy">
    <w:name w:val="VGCCC Burgundy"/>
    <w:basedOn w:val="VGCCCDarkBlue"/>
    <w:uiPriority w:val="99"/>
    <w:rsid w:val="00E00010"/>
    <w:tblPr>
      <w:tblBorders>
        <w:top w:val="single" w:sz="4" w:space="0" w:color="85163E"/>
        <w:left w:val="single" w:sz="4" w:space="0" w:color="85163E"/>
        <w:bottom w:val="single" w:sz="4" w:space="0" w:color="85163E"/>
        <w:right w:val="single" w:sz="4" w:space="0" w:color="85163E"/>
        <w:insideH w:val="single" w:sz="4" w:space="0" w:color="85163E"/>
        <w:insideV w:val="single" w:sz="4" w:space="0" w:color="85163E"/>
      </w:tblBorders>
    </w:tblPr>
    <w:tblStylePr w:type="firstRow">
      <w:rPr>
        <w:rFonts w:ascii="Al Tarikh" w:hAnsi="Al Tarikh"/>
        <w:b/>
        <w:i w:val="0"/>
        <w:color w:val="FFFFFF" w:themeColor="background1"/>
        <w:sz w:val="16"/>
      </w:rPr>
      <w:tblPr/>
      <w:tcPr>
        <w:shd w:val="clear" w:color="auto" w:fill="85163E"/>
      </w:tcPr>
    </w:tblStylePr>
  </w:style>
  <w:style w:type="table" w:customStyle="1" w:styleId="VGCCCLightBurgundy">
    <w:name w:val="VGCCC Light Burgundy"/>
    <w:basedOn w:val="VGCCCDarkBlue"/>
    <w:uiPriority w:val="99"/>
    <w:rsid w:val="00E00010"/>
    <w:tblPr>
      <w:tblBorders>
        <w:top w:val="single" w:sz="4" w:space="0" w:color="B7657C"/>
        <w:left w:val="single" w:sz="4" w:space="0" w:color="B7657C"/>
        <w:bottom w:val="single" w:sz="4" w:space="0" w:color="B7657C"/>
        <w:right w:val="single" w:sz="4" w:space="0" w:color="B7657C"/>
        <w:insideH w:val="single" w:sz="4" w:space="0" w:color="B7657C"/>
        <w:insideV w:val="single" w:sz="4" w:space="0" w:color="B7657C"/>
      </w:tblBorders>
    </w:tblPr>
    <w:tblStylePr w:type="firstRow">
      <w:rPr>
        <w:rFonts w:ascii="Al Tarikh" w:hAnsi="Al Tarikh"/>
        <w:b/>
        <w:i w:val="0"/>
        <w:color w:val="FFFFFF" w:themeColor="background1"/>
        <w:sz w:val="16"/>
      </w:rPr>
      <w:tblPr/>
      <w:tcPr>
        <w:shd w:val="clear" w:color="auto" w:fill="B7657C"/>
      </w:tcPr>
    </w:tblStylePr>
  </w:style>
  <w:style w:type="table" w:customStyle="1" w:styleId="VGCCCPurple">
    <w:name w:val="VGCCC Purple"/>
    <w:basedOn w:val="VGCCCDarkBlue"/>
    <w:uiPriority w:val="99"/>
    <w:rsid w:val="00E00010"/>
    <w:tblPr>
      <w:tblBorders>
        <w:top w:val="single" w:sz="4" w:space="0" w:color="552B80"/>
        <w:left w:val="single" w:sz="4" w:space="0" w:color="552B80"/>
        <w:bottom w:val="single" w:sz="4" w:space="0" w:color="552B80"/>
        <w:right w:val="single" w:sz="4" w:space="0" w:color="552B80"/>
        <w:insideH w:val="single" w:sz="4" w:space="0" w:color="552B80"/>
        <w:insideV w:val="single" w:sz="4" w:space="0" w:color="552B80"/>
      </w:tblBorders>
    </w:tblPr>
    <w:tblStylePr w:type="firstRow">
      <w:rPr>
        <w:rFonts w:ascii="Al Tarikh" w:hAnsi="Al Tarikh"/>
        <w:b/>
        <w:i w:val="0"/>
        <w:color w:val="FFFFFF" w:themeColor="background1"/>
        <w:sz w:val="16"/>
      </w:rPr>
      <w:tblPr/>
      <w:tcPr>
        <w:shd w:val="clear" w:color="auto" w:fill="552B80"/>
      </w:tcPr>
    </w:tblStylePr>
  </w:style>
  <w:style w:type="table" w:customStyle="1" w:styleId="VGCCCLightPurple">
    <w:name w:val="VGCCC Light Purple"/>
    <w:basedOn w:val="VGCCCDarkBlue"/>
    <w:uiPriority w:val="99"/>
    <w:rsid w:val="00E00010"/>
    <w:tblPr>
      <w:tblBorders>
        <w:top w:val="single" w:sz="4" w:space="0" w:color="9477A5"/>
        <w:left w:val="single" w:sz="4" w:space="0" w:color="9477A5"/>
        <w:bottom w:val="single" w:sz="4" w:space="0" w:color="9477A5"/>
        <w:right w:val="single" w:sz="4" w:space="0" w:color="9477A5"/>
        <w:insideH w:val="single" w:sz="4" w:space="0" w:color="9477A5"/>
        <w:insideV w:val="single" w:sz="4" w:space="0" w:color="9477A5"/>
      </w:tblBorders>
    </w:tblPr>
    <w:tblStylePr w:type="firstRow">
      <w:rPr>
        <w:rFonts w:ascii="Al Tarikh" w:hAnsi="Al Tarikh"/>
        <w:b/>
        <w:i w:val="0"/>
        <w:color w:val="FFFFFF" w:themeColor="background1"/>
        <w:sz w:val="16"/>
      </w:rPr>
      <w:tblPr/>
      <w:tcPr>
        <w:shd w:val="clear" w:color="auto" w:fill="9477A5"/>
      </w:tcPr>
    </w:tblStylePr>
  </w:style>
  <w:style w:type="table" w:customStyle="1" w:styleId="VGCCCOrange">
    <w:name w:val="VGCCC Orange"/>
    <w:basedOn w:val="VGCCCDarkBlue"/>
    <w:uiPriority w:val="99"/>
    <w:rsid w:val="00E00010"/>
    <w:tblPr>
      <w:tblBorders>
        <w:top w:val="single" w:sz="4" w:space="0" w:color="CA5D27"/>
        <w:left w:val="single" w:sz="4" w:space="0" w:color="CA5D27"/>
        <w:bottom w:val="single" w:sz="4" w:space="0" w:color="CA5D27"/>
        <w:right w:val="single" w:sz="4" w:space="0" w:color="CA5D27"/>
        <w:insideH w:val="single" w:sz="4" w:space="0" w:color="CA5D27"/>
        <w:insideV w:val="single" w:sz="4" w:space="0" w:color="CA5D27"/>
      </w:tblBorders>
    </w:tblPr>
    <w:tblStylePr w:type="firstRow">
      <w:rPr>
        <w:rFonts w:ascii="Al Tarikh" w:hAnsi="Al Tarikh"/>
        <w:b/>
        <w:i w:val="0"/>
        <w:color w:val="FFFFFF" w:themeColor="background1"/>
        <w:sz w:val="16"/>
      </w:rPr>
      <w:tblPr/>
      <w:tcPr>
        <w:shd w:val="clear" w:color="auto" w:fill="CA5D27"/>
      </w:tcPr>
    </w:tblStylePr>
  </w:style>
  <w:style w:type="table" w:customStyle="1" w:styleId="VGCCCYellow">
    <w:name w:val="VGCCC Yellow"/>
    <w:basedOn w:val="VGCCCDarkBlue"/>
    <w:uiPriority w:val="99"/>
    <w:rsid w:val="00E00010"/>
    <w:tblPr>
      <w:tblBorders>
        <w:top w:val="single" w:sz="4" w:space="0" w:color="EEA342"/>
        <w:left w:val="single" w:sz="4" w:space="0" w:color="EEA342"/>
        <w:bottom w:val="single" w:sz="4" w:space="0" w:color="EEA342"/>
        <w:right w:val="single" w:sz="4" w:space="0" w:color="EEA342"/>
        <w:insideH w:val="single" w:sz="4" w:space="0" w:color="EEA342"/>
        <w:insideV w:val="single" w:sz="4" w:space="0" w:color="EEA342"/>
      </w:tblBorders>
    </w:tblPr>
    <w:tblStylePr w:type="firstRow">
      <w:rPr>
        <w:rFonts w:ascii="Al Tarikh" w:hAnsi="Al Tarikh"/>
        <w:b/>
        <w:i w:val="0"/>
        <w:color w:val="FFFFFF" w:themeColor="background1"/>
        <w:sz w:val="16"/>
      </w:rPr>
      <w:tblPr/>
      <w:tcPr>
        <w:shd w:val="clear" w:color="auto" w:fill="EEA342"/>
      </w:tcPr>
    </w:tblStylePr>
  </w:style>
  <w:style w:type="table" w:customStyle="1" w:styleId="VGCCCCharcoal">
    <w:name w:val="VGCCC Charcoal"/>
    <w:basedOn w:val="VGCCCDarkBlue"/>
    <w:uiPriority w:val="99"/>
    <w:rsid w:val="00E00010"/>
    <w:tblPr>
      <w:tblBorders>
        <w:top w:val="single" w:sz="4" w:space="0" w:color="333132"/>
        <w:left w:val="single" w:sz="4" w:space="0" w:color="333132"/>
        <w:bottom w:val="single" w:sz="4" w:space="0" w:color="333132"/>
        <w:right w:val="single" w:sz="4" w:space="0" w:color="333132"/>
        <w:insideH w:val="single" w:sz="4" w:space="0" w:color="333132"/>
        <w:insideV w:val="single" w:sz="4" w:space="0" w:color="333132"/>
      </w:tblBorders>
    </w:tblPr>
    <w:tblStylePr w:type="firstRow">
      <w:rPr>
        <w:rFonts w:ascii="Al Tarikh" w:hAnsi="Al Tarikh"/>
        <w:b/>
        <w:i w:val="0"/>
        <w:color w:val="FFFFFF" w:themeColor="background1"/>
        <w:sz w:val="16"/>
      </w:rPr>
      <w:tblPr/>
      <w:tcPr>
        <w:shd w:val="clear" w:color="auto" w:fill="333132"/>
      </w:tcPr>
    </w:tblStylePr>
  </w:style>
  <w:style w:type="table" w:customStyle="1" w:styleId="VGCCCStone">
    <w:name w:val="VGCCC Stone"/>
    <w:basedOn w:val="VGCCCDarkBlue"/>
    <w:uiPriority w:val="99"/>
    <w:rsid w:val="00E00010"/>
    <w:tblPr>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Pr>
    <w:tblStylePr w:type="firstRow">
      <w:rPr>
        <w:rFonts w:ascii="Al Tarikh" w:hAnsi="Al Tarikh"/>
        <w:b/>
        <w:i w:val="0"/>
        <w:color w:val="FFFFFF" w:themeColor="background1"/>
        <w:sz w:val="16"/>
      </w:rPr>
      <w:tblPr/>
      <w:tcPr>
        <w:shd w:val="clear" w:color="auto" w:fill="D2D2D2"/>
      </w:tcPr>
    </w:tblStylePr>
  </w:style>
  <w:style w:type="table" w:customStyle="1" w:styleId="VGCCCLightTeal">
    <w:name w:val="VGCCC Light Teal"/>
    <w:basedOn w:val="VGCCCDarkBlue"/>
    <w:uiPriority w:val="99"/>
    <w:rsid w:val="00E00010"/>
    <w:tblPr>
      <w:tblBorders>
        <w:top w:val="single" w:sz="4" w:space="0" w:color="8BD0C0"/>
        <w:left w:val="single" w:sz="4" w:space="0" w:color="8BD0C0"/>
        <w:bottom w:val="single" w:sz="4" w:space="0" w:color="8BD0C0"/>
        <w:right w:val="single" w:sz="4" w:space="0" w:color="8BD0C0"/>
        <w:insideH w:val="single" w:sz="4" w:space="0" w:color="8BD0C0"/>
        <w:insideV w:val="single" w:sz="4" w:space="0" w:color="8BD0C0"/>
      </w:tblBorders>
    </w:tblPr>
    <w:tblStylePr w:type="firstRow">
      <w:rPr>
        <w:rFonts w:ascii="Al Tarikh" w:hAnsi="Al Tarikh"/>
        <w:b/>
        <w:i w:val="0"/>
        <w:color w:val="FFFFFF" w:themeColor="background1"/>
        <w:sz w:val="16"/>
      </w:rPr>
      <w:tblPr/>
      <w:tcPr>
        <w:shd w:val="clear" w:color="auto" w:fill="8BD0C0"/>
      </w:tcPr>
    </w:tblStylePr>
  </w:style>
  <w:style w:type="paragraph" w:styleId="NoSpacing">
    <w:name w:val="No Spacing"/>
    <w:link w:val="NoSpacingChar"/>
    <w:uiPriority w:val="1"/>
    <w:qFormat/>
    <w:rsid w:val="000D5C3C"/>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0D5C3C"/>
    <w:rPr>
      <w:rFonts w:eastAsiaTheme="minorEastAsia"/>
      <w:kern w:val="0"/>
      <w:sz w:val="22"/>
      <w:szCs w:val="22"/>
      <w:lang w:val="en-US" w:eastAsia="zh-CN"/>
      <w14:ligatures w14:val="none"/>
    </w:rPr>
  </w:style>
  <w:style w:type="paragraph" w:styleId="Header">
    <w:name w:val="header"/>
    <w:basedOn w:val="Normal"/>
    <w:link w:val="HeaderChar"/>
    <w:uiPriority w:val="99"/>
    <w:unhideWhenUsed/>
    <w:qFormat/>
    <w:rsid w:val="000D5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C3C"/>
    <w:rPr>
      <w:rFonts w:ascii="Avenir Next LT Pro Light" w:hAnsi="Avenir Next LT Pro Light" w:cs="Times New Roman (Body CS)"/>
      <w:color w:val="606060"/>
      <w:spacing w:val="1"/>
      <w:kern w:val="0"/>
      <w:sz w:val="20"/>
      <w:szCs w:val="21"/>
      <w:lang w:eastAsia="en-GB"/>
      <w14:ligatures w14:val="none"/>
    </w:rPr>
  </w:style>
  <w:style w:type="character" w:styleId="PageNumber">
    <w:name w:val="page number"/>
    <w:basedOn w:val="DefaultParagraphFont"/>
    <w:uiPriority w:val="99"/>
    <w:semiHidden/>
    <w:unhideWhenUsed/>
    <w:rsid w:val="00F21B01"/>
  </w:style>
  <w:style w:type="paragraph" w:styleId="ListParagraph">
    <w:name w:val="List Paragraph"/>
    <w:basedOn w:val="Normal"/>
    <w:link w:val="ListParagraphChar"/>
    <w:uiPriority w:val="34"/>
    <w:qFormat/>
    <w:rsid w:val="0075098D"/>
    <w:pPr>
      <w:spacing w:line="240" w:lineRule="auto"/>
      <w:ind w:left="720" w:right="0"/>
      <w:contextualSpacing/>
    </w:pPr>
    <w:rPr>
      <w:rFonts w:ascii="Arial" w:eastAsia="Times New Roman" w:hAnsi="Arial" w:cs="Arial"/>
      <w:color w:val="000000"/>
      <w:szCs w:val="20"/>
      <w:lang w:eastAsia="en-US"/>
    </w:rPr>
  </w:style>
  <w:style w:type="character" w:customStyle="1" w:styleId="ListParagraphChar">
    <w:name w:val="List Paragraph Char"/>
    <w:link w:val="ListParagraph"/>
    <w:uiPriority w:val="34"/>
    <w:locked/>
    <w:rsid w:val="0075098D"/>
    <w:rPr>
      <w:rFonts w:ascii="Arial" w:eastAsia="Times New Roman" w:hAnsi="Arial" w:cs="Arial"/>
      <w:color w:val="000000"/>
      <w:kern w:val="0"/>
      <w:sz w:val="20"/>
      <w:szCs w:val="20"/>
      <w14:ligatures w14:val="none"/>
    </w:rPr>
  </w:style>
  <w:style w:type="paragraph" w:styleId="FootnoteText">
    <w:name w:val="footnote text"/>
    <w:basedOn w:val="Normal"/>
    <w:link w:val="FootnoteTextChar"/>
    <w:uiPriority w:val="99"/>
    <w:semiHidden/>
    <w:unhideWhenUsed/>
    <w:rsid w:val="007F7344"/>
    <w:pPr>
      <w:spacing w:after="0" w:line="240" w:lineRule="auto"/>
    </w:pPr>
    <w:rPr>
      <w:szCs w:val="20"/>
    </w:rPr>
  </w:style>
  <w:style w:type="character" w:customStyle="1" w:styleId="FootnoteTextChar">
    <w:name w:val="Footnote Text Char"/>
    <w:basedOn w:val="DefaultParagraphFont"/>
    <w:link w:val="FootnoteText"/>
    <w:uiPriority w:val="99"/>
    <w:semiHidden/>
    <w:rsid w:val="007F7344"/>
    <w:rPr>
      <w:rFonts w:ascii="Avenir Next LT Pro Light" w:hAnsi="Avenir Next LT Pro Light" w:cs="Times New Roman (Body CS)"/>
      <w:color w:val="606060"/>
      <w:kern w:val="0"/>
      <w:sz w:val="20"/>
      <w:szCs w:val="20"/>
      <w:lang w:eastAsia="en-GB"/>
      <w14:ligatures w14:val="none"/>
    </w:rPr>
  </w:style>
  <w:style w:type="character" w:styleId="FootnoteReference">
    <w:name w:val="footnote reference"/>
    <w:rsid w:val="007F7344"/>
    <w:rPr>
      <w:sz w:val="22"/>
      <w:vertAlign w:val="superscript"/>
    </w:rPr>
  </w:style>
  <w:style w:type="character" w:styleId="UnresolvedMention">
    <w:name w:val="Unresolved Mention"/>
    <w:basedOn w:val="DefaultParagraphFont"/>
    <w:uiPriority w:val="99"/>
    <w:semiHidden/>
    <w:unhideWhenUsed/>
    <w:rsid w:val="007F7344"/>
    <w:rPr>
      <w:color w:val="605E5C"/>
      <w:shd w:val="clear" w:color="auto" w:fill="E1DFDD"/>
    </w:rPr>
  </w:style>
  <w:style w:type="character" w:styleId="FollowedHyperlink">
    <w:name w:val="FollowedHyperlink"/>
    <w:basedOn w:val="DefaultParagraphFont"/>
    <w:uiPriority w:val="99"/>
    <w:semiHidden/>
    <w:unhideWhenUsed/>
    <w:rsid w:val="007F7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gccc.vic.gov.au/sites/default/files/uploadApproval_of_premises_for_gaming_and_Mandatory_Information_Checklis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gccc.vic.gov.au/sites/default/files/economic_and_social_impact_submission.pdf" TargetMode="External"/><Relationship Id="rId4" Type="http://schemas.openxmlformats.org/officeDocument/2006/relationships/settings" Target="settings.xml"/><Relationship Id="rId9" Type="http://schemas.openxmlformats.org/officeDocument/2006/relationships/hyperlink" Target="https://www.vgccc.vic.gov.au/sites/default/files/uploadAmendment_to_venue_operator_licence_____vary_gaming_machines.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7D4E-1C4C-6046-B7AD-F1C816CB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Report cover title goes here.</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to complaints and tip off webpage</dc:title>
  <dc:subject>Business case</dc:subject>
  <dc:creator>Microsoft Office User</dc:creator>
  <cp:keywords/>
  <dc:description/>
  <cp:lastModifiedBy>Michael Aleisi</cp:lastModifiedBy>
  <cp:revision>3</cp:revision>
  <dcterms:created xsi:type="dcterms:W3CDTF">2023-10-30T03:40:00Z</dcterms:created>
  <dcterms:modified xsi:type="dcterms:W3CDTF">2023-10-30T03:41:00Z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1df58b79,3773f759,4d9bc13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49e7efd5-7a26-428e-a0b1-b03ce3e67d24_Enabled">
    <vt:lpwstr>true</vt:lpwstr>
  </property>
  <property fmtid="{D5CDD505-2E9C-101B-9397-08002B2CF9AE}" pid="6" name="MSIP_Label_49e7efd5-7a26-428e-a0b1-b03ce3e67d24_SetDate">
    <vt:lpwstr>2023-10-11T00:05:09Z</vt:lpwstr>
  </property>
  <property fmtid="{D5CDD505-2E9C-101B-9397-08002B2CF9AE}" pid="7" name="MSIP_Label_49e7efd5-7a26-428e-a0b1-b03ce3e67d24_Method">
    <vt:lpwstr>Standard</vt:lpwstr>
  </property>
  <property fmtid="{D5CDD505-2E9C-101B-9397-08002B2CF9AE}" pid="8" name="MSIP_Label_49e7efd5-7a26-428e-a0b1-b03ce3e67d24_Name">
    <vt:lpwstr>OFFICIAL</vt:lpwstr>
  </property>
  <property fmtid="{D5CDD505-2E9C-101B-9397-08002B2CF9AE}" pid="9" name="MSIP_Label_49e7efd5-7a26-428e-a0b1-b03ce3e67d24_SiteId">
    <vt:lpwstr>73fefd30-d091-4581-b618-c9725afb4ab9</vt:lpwstr>
  </property>
  <property fmtid="{D5CDD505-2E9C-101B-9397-08002B2CF9AE}" pid="10" name="MSIP_Label_49e7efd5-7a26-428e-a0b1-b03ce3e67d24_ActionId">
    <vt:lpwstr>57f6abce-285e-4709-bc6c-6924092460b5</vt:lpwstr>
  </property>
  <property fmtid="{D5CDD505-2E9C-101B-9397-08002B2CF9AE}" pid="11" name="MSIP_Label_49e7efd5-7a26-428e-a0b1-b03ce3e67d24_ContentBits">
    <vt:lpwstr>1</vt:lpwstr>
  </property>
</Properties>
</file>